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18" w:rsidRDefault="001C2318" w:rsidP="00B92F51">
      <w:pPr>
        <w:spacing w:after="0" w:line="269" w:lineRule="auto"/>
        <w:ind w:left="0" w:right="-6" w:firstLine="0"/>
        <w:jc w:val="center"/>
        <w:rPr>
          <w:b/>
          <w:sz w:val="32"/>
        </w:rPr>
      </w:pPr>
      <w:r>
        <w:rPr>
          <w:b/>
          <w:noProof/>
          <w:sz w:val="32"/>
        </w:rPr>
        <w:drawing>
          <wp:anchor distT="0" distB="0" distL="114300" distR="114300" simplePos="0" relativeHeight="251658240" behindDoc="1" locked="0" layoutInCell="1" allowOverlap="1">
            <wp:simplePos x="0" y="0"/>
            <wp:positionH relativeFrom="column">
              <wp:posOffset>2134654</wp:posOffset>
            </wp:positionH>
            <wp:positionV relativeFrom="paragraph">
              <wp:posOffset>-451917</wp:posOffset>
            </wp:positionV>
            <wp:extent cx="1042670" cy="615950"/>
            <wp:effectExtent l="0" t="0" r="5080" b="0"/>
            <wp:wrapTight wrapText="bothSides">
              <wp:wrapPolygon edited="0">
                <wp:start x="0" y="0"/>
                <wp:lineTo x="0" y="20709"/>
                <wp:lineTo x="21311" y="20709"/>
                <wp:lineTo x="2131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670" cy="615950"/>
                    </a:xfrm>
                    <a:prstGeom prst="rect">
                      <a:avLst/>
                    </a:prstGeom>
                    <a:noFill/>
                  </pic:spPr>
                </pic:pic>
              </a:graphicData>
            </a:graphic>
            <wp14:sizeRelH relativeFrom="page">
              <wp14:pctWidth>0</wp14:pctWidth>
            </wp14:sizeRelH>
            <wp14:sizeRelV relativeFrom="page">
              <wp14:pctHeight>0</wp14:pctHeight>
            </wp14:sizeRelV>
          </wp:anchor>
        </w:drawing>
      </w:r>
    </w:p>
    <w:p w:rsidR="001C2318" w:rsidRDefault="001C2318" w:rsidP="00B92F51">
      <w:pPr>
        <w:spacing w:after="0" w:line="269" w:lineRule="auto"/>
        <w:ind w:left="0" w:right="-6" w:firstLine="0"/>
        <w:jc w:val="center"/>
        <w:rPr>
          <w:b/>
          <w:sz w:val="32"/>
        </w:rPr>
      </w:pPr>
    </w:p>
    <w:p w:rsidR="00DE1E19" w:rsidRPr="0091708A" w:rsidRDefault="00DE1E19" w:rsidP="0087630F">
      <w:pPr>
        <w:pStyle w:val="Titre"/>
        <w:jc w:val="center"/>
      </w:pPr>
      <w:r>
        <w:t>Protocole</w:t>
      </w:r>
      <w:r w:rsidR="00B92F51">
        <w:t xml:space="preserve"> d’accord pour l’élimination anticipée de</w:t>
      </w:r>
      <w:r>
        <w:t xml:space="preserve"> documents </w:t>
      </w:r>
      <w:r w:rsidR="00B92F51">
        <w:t>après numérisation</w:t>
      </w:r>
    </w:p>
    <w:p w:rsidR="00DE1E19" w:rsidRDefault="00DE1E19" w:rsidP="00DE1E19">
      <w:pPr>
        <w:spacing w:after="40" w:line="259" w:lineRule="auto"/>
        <w:ind w:left="5458" w:firstLine="0"/>
        <w:jc w:val="left"/>
      </w:pPr>
    </w:p>
    <w:p w:rsidR="00DE1E19" w:rsidRDefault="00DE1E19" w:rsidP="00DE1E19">
      <w:pPr>
        <w:spacing w:after="0" w:line="259" w:lineRule="auto"/>
        <w:ind w:left="57" w:firstLine="0"/>
        <w:jc w:val="center"/>
      </w:pPr>
    </w:p>
    <w:p w:rsidR="00DE1E19" w:rsidRDefault="00DE1E19" w:rsidP="00DE1E19">
      <w:pPr>
        <w:spacing w:after="105" w:line="259" w:lineRule="auto"/>
        <w:ind w:left="-29" w:firstLine="0"/>
        <w:jc w:val="left"/>
      </w:pPr>
    </w:p>
    <w:p w:rsidR="00DE1E19" w:rsidRDefault="00DE1E19" w:rsidP="00DE1E19">
      <w:pPr>
        <w:spacing w:after="0" w:line="259" w:lineRule="auto"/>
        <w:ind w:left="0" w:firstLine="0"/>
        <w:jc w:val="left"/>
      </w:pPr>
    </w:p>
    <w:tbl>
      <w:tblPr>
        <w:tblStyle w:val="TableGrid"/>
        <w:tblW w:w="9810" w:type="dxa"/>
        <w:tblInd w:w="-29" w:type="dxa"/>
        <w:tblCellMar>
          <w:bottom w:w="28" w:type="dxa"/>
        </w:tblCellMar>
        <w:tblLook w:val="04A0" w:firstRow="1" w:lastRow="0" w:firstColumn="1" w:lastColumn="0" w:noHBand="0" w:noVBand="1"/>
      </w:tblPr>
      <w:tblGrid>
        <w:gridCol w:w="3149"/>
        <w:gridCol w:w="3118"/>
        <w:gridCol w:w="3543"/>
      </w:tblGrid>
      <w:tr w:rsidR="00DE1E19" w:rsidTr="00501BA5">
        <w:trPr>
          <w:trHeight w:val="139"/>
        </w:trPr>
        <w:tc>
          <w:tcPr>
            <w:tcW w:w="3149" w:type="dxa"/>
            <w:tcBorders>
              <w:top w:val="nil"/>
              <w:left w:val="nil"/>
              <w:bottom w:val="single" w:sz="6" w:space="0" w:color="000000"/>
              <w:right w:val="nil"/>
            </w:tcBorders>
          </w:tcPr>
          <w:p w:rsidR="00DE1E19" w:rsidRDefault="00104B2E" w:rsidP="0077385B">
            <w:pPr>
              <w:spacing w:after="0" w:line="259" w:lineRule="auto"/>
              <w:ind w:left="29" w:firstLine="0"/>
              <w:jc w:val="left"/>
            </w:pPr>
            <w:r>
              <w:rPr>
                <w:sz w:val="12"/>
              </w:rPr>
              <w:t>SERVICE DEMANDEUR</w:t>
            </w:r>
          </w:p>
        </w:tc>
        <w:tc>
          <w:tcPr>
            <w:tcW w:w="3118" w:type="dxa"/>
            <w:tcBorders>
              <w:top w:val="nil"/>
              <w:left w:val="nil"/>
              <w:bottom w:val="single" w:sz="6" w:space="0" w:color="000000"/>
              <w:right w:val="nil"/>
            </w:tcBorders>
          </w:tcPr>
          <w:p w:rsidR="00DE1E19" w:rsidRPr="0087630F" w:rsidRDefault="00DE1E19" w:rsidP="0077385B">
            <w:pPr>
              <w:spacing w:after="0" w:line="259" w:lineRule="auto"/>
              <w:ind w:left="283" w:firstLine="0"/>
              <w:jc w:val="left"/>
              <w:rPr>
                <w:sz w:val="14"/>
              </w:rPr>
            </w:pPr>
          </w:p>
        </w:tc>
        <w:tc>
          <w:tcPr>
            <w:tcW w:w="3543" w:type="dxa"/>
            <w:tcBorders>
              <w:top w:val="nil"/>
              <w:left w:val="nil"/>
              <w:bottom w:val="single" w:sz="6" w:space="0" w:color="000000"/>
              <w:right w:val="nil"/>
            </w:tcBorders>
          </w:tcPr>
          <w:p w:rsidR="00DE1E19" w:rsidRDefault="00DE1E19" w:rsidP="00501BA5">
            <w:pPr>
              <w:spacing w:after="0" w:line="259" w:lineRule="auto"/>
              <w:ind w:left="0" w:right="1299" w:firstLine="0"/>
              <w:jc w:val="left"/>
            </w:pPr>
            <w:r>
              <w:rPr>
                <w:sz w:val="12"/>
              </w:rPr>
              <w:t xml:space="preserve">DATE </w:t>
            </w:r>
          </w:p>
        </w:tc>
      </w:tr>
      <w:tr w:rsidR="00DE1E19" w:rsidTr="00501BA5">
        <w:trPr>
          <w:trHeight w:val="497"/>
        </w:trPr>
        <w:tc>
          <w:tcPr>
            <w:tcW w:w="3149" w:type="dxa"/>
            <w:tcBorders>
              <w:top w:val="nil"/>
              <w:left w:val="nil"/>
              <w:bottom w:val="single" w:sz="6" w:space="0" w:color="000000"/>
              <w:right w:val="nil"/>
            </w:tcBorders>
          </w:tcPr>
          <w:p w:rsidR="00DE1E19" w:rsidRDefault="00DE1E19" w:rsidP="0077385B">
            <w:pPr>
              <w:spacing w:after="0" w:line="259" w:lineRule="auto"/>
              <w:ind w:left="384" w:firstLine="0"/>
              <w:jc w:val="left"/>
            </w:pPr>
            <w:r>
              <w:t xml:space="preserve"> </w:t>
            </w:r>
          </w:p>
          <w:p w:rsidR="00DE1E19" w:rsidRDefault="00104B2E" w:rsidP="0077385B">
            <w:pPr>
              <w:spacing w:after="0" w:line="259" w:lineRule="auto"/>
              <w:ind w:left="29" w:firstLine="0"/>
              <w:jc w:val="left"/>
            </w:pPr>
            <w:r>
              <w:rPr>
                <w:sz w:val="12"/>
              </w:rPr>
              <w:t>SERVICE INSTRUCTEUR</w:t>
            </w:r>
            <w:r w:rsidR="00DE1E19">
              <w:rPr>
                <w:sz w:val="12"/>
              </w:rPr>
              <w:t xml:space="preserve"> </w:t>
            </w:r>
          </w:p>
        </w:tc>
        <w:tc>
          <w:tcPr>
            <w:tcW w:w="3118" w:type="dxa"/>
            <w:tcBorders>
              <w:top w:val="nil"/>
              <w:left w:val="nil"/>
              <w:bottom w:val="single" w:sz="6" w:space="0" w:color="000000"/>
              <w:right w:val="nil"/>
            </w:tcBorders>
          </w:tcPr>
          <w:p w:rsidR="00DE1E19" w:rsidRDefault="00DE1E19" w:rsidP="0077385B">
            <w:pPr>
              <w:spacing w:after="0" w:line="259" w:lineRule="auto"/>
              <w:ind w:left="0" w:firstLine="0"/>
              <w:jc w:val="left"/>
            </w:pPr>
            <w:r>
              <w:t xml:space="preserve"> </w:t>
            </w:r>
          </w:p>
          <w:p w:rsidR="00DE1E19" w:rsidRPr="0087630F" w:rsidRDefault="00DE1E19" w:rsidP="0077385B">
            <w:pPr>
              <w:spacing w:after="0" w:line="259" w:lineRule="auto"/>
              <w:ind w:left="283" w:firstLine="0"/>
              <w:jc w:val="left"/>
              <w:rPr>
                <w:sz w:val="14"/>
              </w:rPr>
            </w:pPr>
          </w:p>
        </w:tc>
        <w:tc>
          <w:tcPr>
            <w:tcW w:w="3543" w:type="dxa"/>
            <w:tcBorders>
              <w:top w:val="nil"/>
              <w:left w:val="nil"/>
              <w:bottom w:val="single" w:sz="6" w:space="0" w:color="000000"/>
              <w:right w:val="nil"/>
            </w:tcBorders>
          </w:tcPr>
          <w:p w:rsidR="0077385B" w:rsidRDefault="00DE1E19" w:rsidP="0077385B">
            <w:pPr>
              <w:spacing w:after="0" w:line="259" w:lineRule="auto"/>
              <w:ind w:left="0" w:firstLine="142"/>
              <w:jc w:val="left"/>
            </w:pPr>
            <w:r>
              <w:t xml:space="preserve"> </w:t>
            </w:r>
          </w:p>
          <w:p w:rsidR="00DE1E19" w:rsidRDefault="00DE1E19" w:rsidP="0077385B">
            <w:pPr>
              <w:spacing w:after="0" w:line="259" w:lineRule="auto"/>
              <w:ind w:left="0" w:firstLine="0"/>
              <w:jc w:val="left"/>
            </w:pPr>
            <w:r>
              <w:rPr>
                <w:sz w:val="12"/>
              </w:rPr>
              <w:t xml:space="preserve">DATE </w:t>
            </w:r>
          </w:p>
        </w:tc>
      </w:tr>
    </w:tbl>
    <w:p w:rsidR="00DE1E19" w:rsidRDefault="00DE1E19" w:rsidP="00DE1E19"/>
    <w:tbl>
      <w:tblPr>
        <w:tblStyle w:val="TableGrid"/>
        <w:tblW w:w="9810" w:type="dxa"/>
        <w:tblInd w:w="-29" w:type="dxa"/>
        <w:tblCellMar>
          <w:bottom w:w="28" w:type="dxa"/>
        </w:tblCellMar>
        <w:tblLook w:val="04A0" w:firstRow="1" w:lastRow="0" w:firstColumn="1" w:lastColumn="0" w:noHBand="0" w:noVBand="1"/>
      </w:tblPr>
      <w:tblGrid>
        <w:gridCol w:w="3149"/>
        <w:gridCol w:w="3118"/>
        <w:gridCol w:w="3543"/>
      </w:tblGrid>
      <w:tr w:rsidR="00104B2E" w:rsidTr="003F35F6">
        <w:trPr>
          <w:trHeight w:val="497"/>
        </w:trPr>
        <w:tc>
          <w:tcPr>
            <w:tcW w:w="3149" w:type="dxa"/>
            <w:tcBorders>
              <w:top w:val="nil"/>
              <w:left w:val="nil"/>
              <w:bottom w:val="single" w:sz="6" w:space="0" w:color="000000"/>
              <w:right w:val="nil"/>
            </w:tcBorders>
          </w:tcPr>
          <w:p w:rsidR="00104B2E" w:rsidRDefault="00104B2E" w:rsidP="003F35F6">
            <w:pPr>
              <w:spacing w:after="0" w:line="259" w:lineRule="auto"/>
              <w:ind w:left="384" w:firstLine="0"/>
              <w:jc w:val="left"/>
            </w:pPr>
          </w:p>
          <w:p w:rsidR="00104B2E" w:rsidRDefault="00104B2E" w:rsidP="003F35F6">
            <w:pPr>
              <w:spacing w:after="0" w:line="259" w:lineRule="auto"/>
              <w:ind w:left="29" w:firstLine="0"/>
              <w:jc w:val="left"/>
            </w:pPr>
            <w:r>
              <w:rPr>
                <w:sz w:val="12"/>
              </w:rPr>
              <w:t xml:space="preserve">VALIDÉ LE </w:t>
            </w:r>
          </w:p>
        </w:tc>
        <w:tc>
          <w:tcPr>
            <w:tcW w:w="3118" w:type="dxa"/>
            <w:tcBorders>
              <w:top w:val="nil"/>
              <w:left w:val="nil"/>
              <w:bottom w:val="single" w:sz="6" w:space="0" w:color="000000"/>
              <w:right w:val="nil"/>
            </w:tcBorders>
          </w:tcPr>
          <w:p w:rsidR="00104B2E" w:rsidRDefault="00104B2E" w:rsidP="003F35F6">
            <w:pPr>
              <w:spacing w:after="0" w:line="259" w:lineRule="auto"/>
              <w:ind w:left="0" w:firstLine="0"/>
              <w:jc w:val="left"/>
            </w:pPr>
            <w:r>
              <w:t xml:space="preserve"> </w:t>
            </w:r>
          </w:p>
          <w:p w:rsidR="00104B2E" w:rsidRDefault="00104B2E" w:rsidP="003F35F6">
            <w:pPr>
              <w:spacing w:after="0" w:line="259" w:lineRule="auto"/>
              <w:ind w:left="283" w:firstLine="0"/>
              <w:jc w:val="left"/>
            </w:pPr>
            <w:r>
              <w:rPr>
                <w:sz w:val="12"/>
              </w:rPr>
              <w:t xml:space="preserve">MODIFIÉ LE  </w:t>
            </w:r>
          </w:p>
        </w:tc>
        <w:tc>
          <w:tcPr>
            <w:tcW w:w="3543" w:type="dxa"/>
            <w:tcBorders>
              <w:top w:val="nil"/>
              <w:left w:val="nil"/>
              <w:bottom w:val="single" w:sz="6" w:space="0" w:color="000000"/>
              <w:right w:val="nil"/>
            </w:tcBorders>
          </w:tcPr>
          <w:p w:rsidR="00104B2E" w:rsidRDefault="00104B2E" w:rsidP="003F35F6">
            <w:pPr>
              <w:spacing w:after="0" w:line="259" w:lineRule="auto"/>
              <w:ind w:left="0" w:firstLine="142"/>
              <w:jc w:val="left"/>
            </w:pPr>
            <w:r>
              <w:t xml:space="preserve"> </w:t>
            </w:r>
          </w:p>
          <w:p w:rsidR="00104B2E" w:rsidRDefault="00104B2E" w:rsidP="003F35F6">
            <w:pPr>
              <w:spacing w:after="0" w:line="259" w:lineRule="auto"/>
              <w:ind w:left="0" w:firstLine="0"/>
              <w:jc w:val="left"/>
            </w:pPr>
            <w:r>
              <w:rPr>
                <w:sz w:val="12"/>
              </w:rPr>
              <w:t xml:space="preserve">OBJET DES MODIFICATIONS </w:t>
            </w:r>
          </w:p>
        </w:tc>
      </w:tr>
    </w:tbl>
    <w:p w:rsidR="00104B2E" w:rsidRDefault="00104B2E" w:rsidP="00DE1E19">
      <w:pPr>
        <w:spacing w:after="0" w:line="259" w:lineRule="auto"/>
        <w:ind w:left="29" w:firstLine="0"/>
        <w:jc w:val="left"/>
        <w:rPr>
          <w:sz w:val="12"/>
        </w:rPr>
      </w:pPr>
    </w:p>
    <w:p w:rsidR="00104B2E" w:rsidRDefault="00104B2E" w:rsidP="00DE1E19">
      <w:pPr>
        <w:spacing w:after="0" w:line="259" w:lineRule="auto"/>
        <w:ind w:left="29" w:firstLine="0"/>
        <w:jc w:val="left"/>
        <w:rPr>
          <w:sz w:val="12"/>
        </w:rPr>
      </w:pPr>
    </w:p>
    <w:p w:rsidR="00104B2E" w:rsidRDefault="00104B2E" w:rsidP="00DE1E19">
      <w:pPr>
        <w:spacing w:after="0" w:line="259" w:lineRule="auto"/>
        <w:ind w:left="29" w:firstLine="0"/>
        <w:jc w:val="left"/>
        <w:rPr>
          <w:sz w:val="12"/>
        </w:rPr>
      </w:pPr>
    </w:p>
    <w:p w:rsidR="00DE1E19" w:rsidRPr="00B92F51" w:rsidRDefault="00F6744C" w:rsidP="00DE1E19">
      <w:pPr>
        <w:spacing w:after="0" w:line="259" w:lineRule="auto"/>
        <w:ind w:left="29" w:firstLine="0"/>
        <w:jc w:val="left"/>
        <w:rPr>
          <w:sz w:val="28"/>
          <w:szCs w:val="28"/>
        </w:rPr>
      </w:pPr>
      <w:r>
        <w:rPr>
          <w:sz w:val="28"/>
          <w:szCs w:val="28"/>
        </w:rPr>
        <w:t>CADRE RÉGLEMENTAIRE</w:t>
      </w:r>
    </w:p>
    <w:p w:rsidR="00DE1E19" w:rsidRDefault="00DE1E19" w:rsidP="00DE1E19"/>
    <w:p w:rsidR="00DE1E19" w:rsidRDefault="00DE1E19" w:rsidP="00DE1E19">
      <w:pPr>
        <w:spacing w:after="40" w:line="259" w:lineRule="auto"/>
        <w:ind w:left="0" w:firstLine="0"/>
        <w:jc w:val="left"/>
      </w:pPr>
    </w:p>
    <w:p w:rsidR="00DE1E19" w:rsidRDefault="00DE1E19"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r w:rsidRPr="00DE1E19">
        <w:rPr>
          <w:rFonts w:ascii="TrebuchetMS" w:eastAsiaTheme="minorHAnsi" w:hAnsi="TrebuchetMS" w:cs="TrebuchetMS"/>
          <w:color w:val="0000FF"/>
          <w:sz w:val="20"/>
          <w:szCs w:val="20"/>
          <w:lang w:eastAsia="en-US"/>
        </w:rPr>
        <w:t>Règlement (UE) 2016/679 du Parlement européen et du Conseil du 27 avril</w:t>
      </w:r>
      <w:r>
        <w:rPr>
          <w:rFonts w:ascii="TrebuchetMS" w:eastAsiaTheme="minorHAnsi" w:hAnsi="TrebuchetMS" w:cs="TrebuchetMS"/>
          <w:color w:val="0000FF"/>
          <w:sz w:val="20"/>
          <w:szCs w:val="20"/>
          <w:lang w:eastAsia="en-US"/>
        </w:rPr>
        <w:t xml:space="preserve"> </w:t>
      </w:r>
      <w:r w:rsidRPr="00DE1E19">
        <w:rPr>
          <w:rFonts w:ascii="TrebuchetMS" w:eastAsiaTheme="minorHAnsi" w:hAnsi="TrebuchetMS" w:cs="TrebuchetMS"/>
          <w:color w:val="0000FF"/>
          <w:sz w:val="20"/>
          <w:szCs w:val="20"/>
          <w:lang w:eastAsia="en-US"/>
        </w:rPr>
        <w:t xml:space="preserve">2016 </w:t>
      </w:r>
      <w:r w:rsidRPr="00DE1E19">
        <w:rPr>
          <w:rFonts w:ascii="TrebuchetMS" w:eastAsiaTheme="minorHAnsi" w:hAnsi="TrebuchetMS" w:cs="TrebuchetMS"/>
          <w:sz w:val="20"/>
          <w:szCs w:val="20"/>
          <w:lang w:eastAsia="en-US"/>
        </w:rPr>
        <w:t>relatif à la protection des personnes physiques à l’égard du traitement</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des données à caractère personnel et à la libre circulation de ces données</w:t>
      </w:r>
      <w:r>
        <w:rPr>
          <w:rFonts w:ascii="TrebuchetMS" w:eastAsiaTheme="minorHAnsi" w:hAnsi="TrebuchetMS" w:cs="TrebuchetMS"/>
          <w:sz w:val="20"/>
          <w:szCs w:val="20"/>
          <w:lang w:eastAsia="en-US"/>
        </w:rPr>
        <w:t xml:space="preserve"> </w:t>
      </w:r>
    </w:p>
    <w:p w:rsidR="00EC274D" w:rsidRDefault="00EC274D"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p>
    <w:p w:rsidR="00EC274D" w:rsidRDefault="00EC274D"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r w:rsidRPr="00EC274D">
        <w:rPr>
          <w:rFonts w:ascii="TrebuchetMS" w:eastAsiaTheme="minorHAnsi" w:hAnsi="TrebuchetMS" w:cs="TrebuchetMS"/>
          <w:color w:val="0000FF"/>
          <w:sz w:val="20"/>
          <w:szCs w:val="20"/>
          <w:lang w:eastAsia="en-US"/>
        </w:rPr>
        <w:t>Code du patrimoine</w:t>
      </w:r>
      <w:r>
        <w:rPr>
          <w:rFonts w:ascii="TrebuchetMS" w:eastAsiaTheme="minorHAnsi" w:hAnsi="TrebuchetMS" w:cs="TrebuchetMS"/>
          <w:sz w:val="20"/>
          <w:szCs w:val="20"/>
          <w:lang w:eastAsia="en-US"/>
        </w:rPr>
        <w:t>, article L 212-3</w:t>
      </w:r>
    </w:p>
    <w:p w:rsidR="00DE1E19" w:rsidRDefault="00DE1E19"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p>
    <w:p w:rsidR="00DE1E19" w:rsidRPr="00DE1E19" w:rsidRDefault="00DE1E19"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r w:rsidRPr="00DE1E19">
        <w:rPr>
          <w:rFonts w:ascii="TrebuchetMS" w:eastAsiaTheme="minorHAnsi" w:hAnsi="TrebuchetMS" w:cs="TrebuchetMS"/>
          <w:color w:val="0000FF"/>
          <w:sz w:val="20"/>
          <w:szCs w:val="20"/>
          <w:lang w:eastAsia="en-US"/>
        </w:rPr>
        <w:t xml:space="preserve">Loi n° 78-17 </w:t>
      </w:r>
      <w:r w:rsidRPr="00DE1E19">
        <w:rPr>
          <w:rFonts w:ascii="TrebuchetMS" w:eastAsiaTheme="minorHAnsi" w:hAnsi="TrebuchetMS" w:cs="TrebuchetMS"/>
          <w:sz w:val="20"/>
          <w:szCs w:val="20"/>
          <w:lang w:eastAsia="en-US"/>
        </w:rPr>
        <w:t>du 6 janvier 1978 relative à l'informatique, aux fichiers et aux</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libertés</w:t>
      </w:r>
      <w:r w:rsidR="00562805">
        <w:rPr>
          <w:rFonts w:ascii="TrebuchetMS" w:eastAsiaTheme="minorHAnsi" w:hAnsi="TrebuchetMS" w:cs="TrebuchetMS"/>
          <w:sz w:val="20"/>
          <w:szCs w:val="20"/>
          <w:lang w:eastAsia="en-US"/>
        </w:rPr>
        <w:t xml:space="preserve"> </w:t>
      </w:r>
    </w:p>
    <w:p w:rsidR="00DE1E19" w:rsidRDefault="00DE1E19" w:rsidP="00DE1E19">
      <w:pPr>
        <w:autoSpaceDE w:val="0"/>
        <w:autoSpaceDN w:val="0"/>
        <w:adjustRightInd w:val="0"/>
        <w:spacing w:after="0" w:line="240" w:lineRule="auto"/>
        <w:ind w:left="0" w:firstLine="0"/>
        <w:jc w:val="left"/>
        <w:rPr>
          <w:rFonts w:ascii="TrebuchetMS" w:eastAsiaTheme="minorHAnsi" w:hAnsi="TrebuchetMS" w:cs="TrebuchetMS"/>
          <w:color w:val="0000FF"/>
          <w:sz w:val="20"/>
          <w:szCs w:val="20"/>
          <w:lang w:eastAsia="en-US"/>
        </w:rPr>
      </w:pPr>
    </w:p>
    <w:p w:rsidR="00DE1E19" w:rsidRPr="00DE1E19" w:rsidRDefault="00DE1E19"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r w:rsidRPr="00DE1E19">
        <w:rPr>
          <w:rFonts w:ascii="TrebuchetMS" w:eastAsiaTheme="minorHAnsi" w:hAnsi="TrebuchetMS" w:cs="TrebuchetMS"/>
          <w:color w:val="0000FF"/>
          <w:sz w:val="20"/>
          <w:szCs w:val="20"/>
          <w:lang w:eastAsia="en-US"/>
        </w:rPr>
        <w:t xml:space="preserve">Loi n°2000-230 </w:t>
      </w:r>
      <w:r w:rsidRPr="00DE1E19">
        <w:rPr>
          <w:rFonts w:ascii="TrebuchetMS" w:eastAsiaTheme="minorHAnsi" w:hAnsi="TrebuchetMS" w:cs="TrebuchetMS"/>
          <w:sz w:val="20"/>
          <w:szCs w:val="20"/>
          <w:lang w:eastAsia="en-US"/>
        </w:rPr>
        <w:t>du 13 mars 2000 portant adaptation du droit de la preuve</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aux technologies de l’information et relatif à la signature électronique,</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modifiant le Code civil</w:t>
      </w:r>
    </w:p>
    <w:p w:rsidR="0077385B" w:rsidRDefault="0077385B" w:rsidP="00DE1E19">
      <w:pPr>
        <w:autoSpaceDE w:val="0"/>
        <w:autoSpaceDN w:val="0"/>
        <w:adjustRightInd w:val="0"/>
        <w:spacing w:after="0" w:line="240" w:lineRule="auto"/>
        <w:ind w:left="0" w:firstLine="0"/>
        <w:jc w:val="left"/>
        <w:rPr>
          <w:rFonts w:ascii="TrebuchetMS" w:eastAsiaTheme="minorHAnsi" w:hAnsi="TrebuchetMS" w:cs="TrebuchetMS"/>
          <w:color w:val="0000FF"/>
          <w:sz w:val="20"/>
          <w:szCs w:val="20"/>
          <w:lang w:eastAsia="en-US"/>
        </w:rPr>
      </w:pPr>
    </w:p>
    <w:p w:rsidR="00DE1E19" w:rsidRPr="00DE1E19" w:rsidRDefault="00DE1E19"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r w:rsidRPr="00DE1E19">
        <w:rPr>
          <w:rFonts w:ascii="TrebuchetMS" w:eastAsiaTheme="minorHAnsi" w:hAnsi="TrebuchetMS" w:cs="TrebuchetMS"/>
          <w:color w:val="0000FF"/>
          <w:sz w:val="20"/>
          <w:szCs w:val="20"/>
          <w:lang w:eastAsia="en-US"/>
        </w:rPr>
        <w:t xml:space="preserve">Ordonnance n°2005-1516 </w:t>
      </w:r>
      <w:r w:rsidRPr="00DE1E19">
        <w:rPr>
          <w:rFonts w:ascii="TrebuchetMS" w:eastAsiaTheme="minorHAnsi" w:hAnsi="TrebuchetMS" w:cs="TrebuchetMS"/>
          <w:sz w:val="20"/>
          <w:szCs w:val="20"/>
          <w:lang w:eastAsia="en-US"/>
        </w:rPr>
        <w:t>du 8 décembre 2005 relative aux échanges</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électroniques entre les usagers et les autorités administratives et entre les</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autorités administratives</w:t>
      </w:r>
    </w:p>
    <w:p w:rsidR="0077385B" w:rsidRDefault="0077385B" w:rsidP="00DE1E19">
      <w:pPr>
        <w:autoSpaceDE w:val="0"/>
        <w:autoSpaceDN w:val="0"/>
        <w:adjustRightInd w:val="0"/>
        <w:spacing w:after="0" w:line="240" w:lineRule="auto"/>
        <w:ind w:left="0" w:firstLine="0"/>
        <w:jc w:val="left"/>
        <w:rPr>
          <w:rFonts w:ascii="TrebuchetMS" w:eastAsiaTheme="minorHAnsi" w:hAnsi="TrebuchetMS" w:cs="TrebuchetMS"/>
          <w:color w:val="0000FF"/>
          <w:sz w:val="20"/>
          <w:szCs w:val="20"/>
          <w:lang w:eastAsia="en-US"/>
        </w:rPr>
      </w:pPr>
    </w:p>
    <w:p w:rsidR="0068764F" w:rsidRDefault="0068764F" w:rsidP="0068764F">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r w:rsidRPr="00DE1E19">
        <w:rPr>
          <w:rFonts w:ascii="TrebuchetMS" w:eastAsiaTheme="minorHAnsi" w:hAnsi="TrebuchetMS" w:cs="TrebuchetMS"/>
          <w:color w:val="0000FF"/>
          <w:sz w:val="20"/>
          <w:szCs w:val="20"/>
          <w:lang w:eastAsia="en-US"/>
        </w:rPr>
        <w:t xml:space="preserve">Décret n°2010-112 </w:t>
      </w:r>
      <w:r w:rsidRPr="00DE1E19">
        <w:rPr>
          <w:rFonts w:ascii="TrebuchetMS" w:eastAsiaTheme="minorHAnsi" w:hAnsi="TrebuchetMS" w:cs="TrebuchetMS"/>
          <w:sz w:val="20"/>
          <w:szCs w:val="20"/>
          <w:lang w:eastAsia="en-US"/>
        </w:rPr>
        <w:t>du 2 février 2010 pris pour l'application des articles 9, 10</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et 12 de l'ordonnance n° 2005-1516 du 8 décembre 2005 relative aux</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échanges électroniques entre les usagers et les autorités administratives et</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entre les autorités administratives</w:t>
      </w:r>
    </w:p>
    <w:p w:rsidR="0068764F" w:rsidRDefault="0068764F" w:rsidP="00DE1E19">
      <w:pPr>
        <w:autoSpaceDE w:val="0"/>
        <w:autoSpaceDN w:val="0"/>
        <w:adjustRightInd w:val="0"/>
        <w:spacing w:after="0" w:line="240" w:lineRule="auto"/>
        <w:ind w:left="0" w:firstLine="0"/>
        <w:jc w:val="left"/>
        <w:rPr>
          <w:rFonts w:ascii="TrebuchetMS" w:eastAsiaTheme="minorHAnsi" w:hAnsi="TrebuchetMS" w:cs="TrebuchetMS"/>
          <w:color w:val="0000FF"/>
          <w:sz w:val="20"/>
          <w:szCs w:val="20"/>
          <w:lang w:eastAsia="en-US"/>
        </w:rPr>
      </w:pPr>
    </w:p>
    <w:p w:rsidR="00DE1E19" w:rsidRPr="00DE1E19" w:rsidRDefault="00DE1E19"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r w:rsidRPr="00DE1E19">
        <w:rPr>
          <w:rFonts w:ascii="TrebuchetMS" w:eastAsiaTheme="minorHAnsi" w:hAnsi="TrebuchetMS" w:cs="TrebuchetMS"/>
          <w:color w:val="0000FF"/>
          <w:sz w:val="20"/>
          <w:szCs w:val="20"/>
          <w:lang w:eastAsia="en-US"/>
        </w:rPr>
        <w:t>Ordon</w:t>
      </w:r>
      <w:r>
        <w:rPr>
          <w:rFonts w:ascii="TrebuchetMS" w:eastAsiaTheme="minorHAnsi" w:hAnsi="TrebuchetMS" w:cs="TrebuchetMS"/>
          <w:color w:val="0000FF"/>
          <w:sz w:val="20"/>
          <w:szCs w:val="20"/>
          <w:lang w:eastAsia="en-US"/>
        </w:rPr>
        <w:t>n</w:t>
      </w:r>
      <w:r w:rsidRPr="00DE1E19">
        <w:rPr>
          <w:rFonts w:ascii="TrebuchetMS" w:eastAsiaTheme="minorHAnsi" w:hAnsi="TrebuchetMS" w:cs="TrebuchetMS"/>
          <w:color w:val="0000FF"/>
          <w:sz w:val="20"/>
          <w:szCs w:val="20"/>
          <w:lang w:eastAsia="en-US"/>
        </w:rPr>
        <w:t xml:space="preserve">ance n° 2017-29 </w:t>
      </w:r>
      <w:r w:rsidRPr="00DE1E19">
        <w:rPr>
          <w:rFonts w:ascii="TrebuchetMS" w:eastAsiaTheme="minorHAnsi" w:hAnsi="TrebuchetMS" w:cs="TrebuchetMS"/>
          <w:sz w:val="20"/>
          <w:szCs w:val="20"/>
          <w:lang w:eastAsia="en-US"/>
        </w:rPr>
        <w:t>du 12 janvier 2017 relative aux conditions de</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reconnaissance de la force probante des documents comportant des données</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de santé à caractère personnel créés ou reproduits sous forme numérique et</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de destruction des documents conservés sous une autre forme que</w:t>
      </w:r>
      <w:r>
        <w:rPr>
          <w:rFonts w:ascii="TrebuchetMS" w:eastAsiaTheme="minorHAnsi" w:hAnsi="TrebuchetMS" w:cs="TrebuchetMS"/>
          <w:sz w:val="20"/>
          <w:szCs w:val="20"/>
          <w:lang w:eastAsia="en-US"/>
        </w:rPr>
        <w:t xml:space="preserve"> </w:t>
      </w:r>
      <w:r w:rsidRPr="00DE1E19">
        <w:rPr>
          <w:rFonts w:ascii="TrebuchetMS" w:eastAsiaTheme="minorHAnsi" w:hAnsi="TrebuchetMS" w:cs="TrebuchetMS"/>
          <w:sz w:val="20"/>
          <w:szCs w:val="20"/>
          <w:lang w:eastAsia="en-US"/>
        </w:rPr>
        <w:t>numérique</w:t>
      </w:r>
    </w:p>
    <w:p w:rsidR="00104B2E" w:rsidRDefault="00104B2E" w:rsidP="00DE1E19">
      <w:pPr>
        <w:autoSpaceDE w:val="0"/>
        <w:autoSpaceDN w:val="0"/>
        <w:adjustRightInd w:val="0"/>
        <w:spacing w:after="0" w:line="240" w:lineRule="auto"/>
        <w:ind w:left="0" w:firstLine="0"/>
        <w:jc w:val="left"/>
        <w:rPr>
          <w:rFonts w:ascii="TrebuchetMS" w:eastAsiaTheme="minorHAnsi" w:hAnsi="TrebuchetMS" w:cs="TrebuchetMS"/>
          <w:sz w:val="20"/>
          <w:szCs w:val="20"/>
          <w:lang w:eastAsia="en-US"/>
        </w:rPr>
      </w:pPr>
    </w:p>
    <w:p w:rsidR="00104B2E" w:rsidRDefault="00104B2E" w:rsidP="00104B2E">
      <w:pPr>
        <w:spacing w:after="0" w:line="259" w:lineRule="auto"/>
        <w:ind w:left="0" w:firstLine="0"/>
        <w:jc w:val="left"/>
      </w:pPr>
      <w:r w:rsidRPr="00F6744C">
        <w:rPr>
          <w:rFonts w:ascii="TrebuchetMS" w:eastAsiaTheme="minorHAnsi" w:hAnsi="TrebuchetMS" w:cs="TrebuchetMS"/>
          <w:color w:val="0000FF"/>
          <w:sz w:val="20"/>
          <w:szCs w:val="20"/>
          <w:lang w:eastAsia="en-US"/>
        </w:rPr>
        <w:t>V</w:t>
      </w:r>
      <w:r w:rsidR="00562805" w:rsidRPr="00F6744C">
        <w:rPr>
          <w:rFonts w:ascii="TrebuchetMS" w:eastAsiaTheme="minorHAnsi" w:hAnsi="TrebuchetMS" w:cs="TrebuchetMS"/>
          <w:color w:val="0000FF"/>
          <w:sz w:val="20"/>
          <w:szCs w:val="20"/>
          <w:lang w:eastAsia="en-US"/>
        </w:rPr>
        <w:t>ade</w:t>
      </w:r>
      <w:r w:rsidRPr="00F6744C">
        <w:rPr>
          <w:rFonts w:ascii="TrebuchetMS" w:eastAsiaTheme="minorHAnsi" w:hAnsi="TrebuchetMS" w:cs="TrebuchetMS"/>
          <w:color w:val="0000FF"/>
          <w:sz w:val="20"/>
          <w:szCs w:val="20"/>
          <w:lang w:eastAsia="en-US"/>
        </w:rPr>
        <w:t>-</w:t>
      </w:r>
      <w:r w:rsidR="00562805" w:rsidRPr="00F6744C">
        <w:rPr>
          <w:rFonts w:ascii="TrebuchetMS" w:eastAsiaTheme="minorHAnsi" w:hAnsi="TrebuchetMS" w:cs="TrebuchetMS"/>
          <w:color w:val="0000FF"/>
          <w:sz w:val="20"/>
          <w:szCs w:val="20"/>
          <w:lang w:eastAsia="en-US"/>
        </w:rPr>
        <w:t>mecum</w:t>
      </w:r>
      <w:r w:rsidRPr="00104B2E">
        <w:rPr>
          <w:rFonts w:ascii="TrebuchetMS" w:eastAsiaTheme="minorHAnsi" w:hAnsi="TrebuchetMS" w:cs="TrebuchetMS"/>
          <w:color w:val="0000FF"/>
          <w:sz w:val="20"/>
          <w:szCs w:val="20"/>
          <w:lang w:eastAsia="en-US"/>
        </w:rPr>
        <w:t xml:space="preserve"> – SIAF</w:t>
      </w:r>
      <w:r>
        <w:rPr>
          <w:sz w:val="18"/>
        </w:rPr>
        <w:t xml:space="preserve"> Autoriser la destruction de documents sur support p</w:t>
      </w:r>
      <w:r w:rsidR="0068764F">
        <w:rPr>
          <w:sz w:val="18"/>
        </w:rPr>
        <w:t>apier après leur numérisation (m</w:t>
      </w:r>
      <w:r>
        <w:rPr>
          <w:sz w:val="18"/>
        </w:rPr>
        <w:t>ars 2014).</w:t>
      </w:r>
    </w:p>
    <w:p w:rsidR="00DE1E19" w:rsidRDefault="00DE1E19" w:rsidP="00DE1E19">
      <w:pPr>
        <w:spacing w:after="0" w:line="259" w:lineRule="auto"/>
        <w:ind w:left="0" w:firstLine="0"/>
        <w:jc w:val="left"/>
      </w:pPr>
      <w:r>
        <w:t xml:space="preserve"> </w:t>
      </w:r>
    </w:p>
    <w:p w:rsidR="00B92F51" w:rsidRDefault="00B92F51" w:rsidP="00DE1E19">
      <w:pPr>
        <w:spacing w:after="0" w:line="259" w:lineRule="auto"/>
        <w:ind w:left="-5"/>
        <w:jc w:val="left"/>
        <w:rPr>
          <w:sz w:val="12"/>
        </w:rPr>
      </w:pPr>
    </w:p>
    <w:p w:rsidR="00860E10" w:rsidRDefault="00860E10" w:rsidP="00DE1E19">
      <w:pPr>
        <w:spacing w:after="0" w:line="259" w:lineRule="auto"/>
        <w:ind w:left="-5"/>
        <w:jc w:val="left"/>
        <w:rPr>
          <w:sz w:val="20"/>
          <w:szCs w:val="20"/>
        </w:rPr>
      </w:pPr>
    </w:p>
    <w:p w:rsidR="00F841AE" w:rsidRPr="00F841AE" w:rsidRDefault="00F841AE" w:rsidP="00F841AE">
      <w:pPr>
        <w:keepNext/>
        <w:keepLines/>
        <w:tabs>
          <w:tab w:val="center" w:pos="769"/>
          <w:tab w:val="center" w:pos="1910"/>
          <w:tab w:val="right" w:pos="9072"/>
        </w:tabs>
        <w:spacing w:after="0" w:line="259" w:lineRule="auto"/>
        <w:ind w:left="0" w:firstLine="0"/>
        <w:jc w:val="left"/>
        <w:outlineLvl w:val="1"/>
        <w:rPr>
          <w:b/>
          <w:color w:val="0070C0"/>
          <w:sz w:val="28"/>
          <w:szCs w:val="28"/>
          <w:u w:val="single"/>
        </w:rPr>
      </w:pPr>
      <w:r>
        <w:rPr>
          <w:b/>
          <w:color w:val="0070C0"/>
          <w:sz w:val="28"/>
          <w:szCs w:val="28"/>
          <w:u w:val="single"/>
        </w:rPr>
        <w:lastRenderedPageBreak/>
        <w:t>1</w:t>
      </w:r>
      <w:r w:rsidRPr="00F841AE">
        <w:rPr>
          <w:b/>
          <w:color w:val="0070C0"/>
          <w:sz w:val="28"/>
          <w:szCs w:val="28"/>
          <w:u w:val="single"/>
        </w:rPr>
        <w:t>.</w:t>
      </w:r>
      <w:r w:rsidRPr="00DE1E19">
        <w:rPr>
          <w:b/>
          <w:color w:val="0070C0"/>
          <w:sz w:val="28"/>
          <w:szCs w:val="28"/>
          <w:u w:val="single"/>
        </w:rPr>
        <w:t xml:space="preserve"> </w:t>
      </w:r>
      <w:r w:rsidRPr="00DE1E19">
        <w:rPr>
          <w:b/>
          <w:color w:val="0070C0"/>
          <w:sz w:val="28"/>
          <w:szCs w:val="28"/>
          <w:u w:val="single"/>
        </w:rPr>
        <w:tab/>
      </w:r>
      <w:r>
        <w:rPr>
          <w:b/>
          <w:smallCaps/>
          <w:color w:val="0070C0"/>
          <w:sz w:val="28"/>
          <w:szCs w:val="28"/>
          <w:u w:val="single"/>
        </w:rPr>
        <w:t>Objet du présent document</w:t>
      </w:r>
      <w:r w:rsidRPr="00F841AE">
        <w:rPr>
          <w:b/>
          <w:smallCaps/>
          <w:color w:val="0070C0"/>
          <w:sz w:val="28"/>
          <w:szCs w:val="28"/>
          <w:u w:val="single"/>
        </w:rPr>
        <w:tab/>
      </w:r>
      <w:r w:rsidRPr="00DE1E19">
        <w:rPr>
          <w:b/>
          <w:color w:val="0070C0"/>
          <w:sz w:val="28"/>
          <w:szCs w:val="28"/>
          <w:u w:val="single"/>
        </w:rPr>
        <w:t xml:space="preserve"> </w:t>
      </w:r>
    </w:p>
    <w:p w:rsidR="00F841AE" w:rsidRDefault="00F841AE" w:rsidP="0076131C">
      <w:pPr>
        <w:pStyle w:val="Titre2"/>
        <w:tabs>
          <w:tab w:val="center" w:pos="769"/>
          <w:tab w:val="center" w:pos="1984"/>
        </w:tabs>
        <w:ind w:left="0" w:firstLine="0"/>
      </w:pPr>
    </w:p>
    <w:p w:rsidR="0076131C" w:rsidRDefault="0076131C" w:rsidP="0076131C">
      <w:pPr>
        <w:ind w:left="718"/>
      </w:pPr>
      <w:r>
        <w:t xml:space="preserve">Le présent document encadre les opérations de numérisation mises en œuvre par </w:t>
      </w:r>
      <w:r w:rsidRPr="007A41EC">
        <w:rPr>
          <w:rStyle w:val="modifier"/>
        </w:rPr>
        <w:t>[nom du service métier]</w:t>
      </w:r>
      <w:r>
        <w:t xml:space="preserve"> dans le cadre de la dématérialisation de la procédure </w:t>
      </w:r>
      <w:r w:rsidRPr="007A41EC">
        <w:rPr>
          <w:rStyle w:val="modifier"/>
        </w:rPr>
        <w:t>[nom de la procédure]</w:t>
      </w:r>
      <w:r>
        <w:t xml:space="preserve">, à compter du </w:t>
      </w:r>
      <w:r w:rsidRPr="007A41EC">
        <w:rPr>
          <w:rStyle w:val="modifier"/>
        </w:rPr>
        <w:t>[</w:t>
      </w:r>
      <w:proofErr w:type="spellStart"/>
      <w:r w:rsidRPr="007A41EC">
        <w:rPr>
          <w:rStyle w:val="modifier"/>
        </w:rPr>
        <w:t>jj</w:t>
      </w:r>
      <w:proofErr w:type="spellEnd"/>
      <w:r w:rsidRPr="007A41EC">
        <w:rPr>
          <w:rStyle w:val="modifier"/>
        </w:rPr>
        <w:t>-mm-</w:t>
      </w:r>
      <w:proofErr w:type="spellStart"/>
      <w:r w:rsidRPr="007A41EC">
        <w:rPr>
          <w:rStyle w:val="modifier"/>
        </w:rPr>
        <w:t>aaaa</w:t>
      </w:r>
      <w:proofErr w:type="spellEnd"/>
      <w:r w:rsidRPr="007A41EC">
        <w:rPr>
          <w:rStyle w:val="modifier"/>
        </w:rPr>
        <w:t>].</w:t>
      </w:r>
      <w:r>
        <w:t xml:space="preserve"> </w:t>
      </w:r>
    </w:p>
    <w:p w:rsidR="0076131C" w:rsidRDefault="0076131C" w:rsidP="0076131C">
      <w:pPr>
        <w:ind w:left="718"/>
      </w:pPr>
    </w:p>
    <w:p w:rsidR="0076131C" w:rsidRDefault="0076131C" w:rsidP="0076131C">
      <w:pPr>
        <w:ind w:left="718"/>
      </w:pPr>
      <w:r>
        <w:t xml:space="preserve">Il définit les principes et les règles à mettre en œuvre </w:t>
      </w:r>
    </w:p>
    <w:p w:rsidR="0076131C" w:rsidRDefault="0076131C" w:rsidP="0076131C">
      <w:pPr>
        <w:pStyle w:val="Paragraphedeliste"/>
        <w:numPr>
          <w:ilvl w:val="0"/>
          <w:numId w:val="3"/>
        </w:numPr>
      </w:pPr>
      <w:r>
        <w:t>afin de garantir la création d’une copie numérique fidèle</w:t>
      </w:r>
      <w:r w:rsidR="00DE1E19">
        <w:t xml:space="preserve">, conformes aux originaux papiers, </w:t>
      </w:r>
      <w:r>
        <w:t xml:space="preserve">et d’autoriser, sous réserve des conditions fixées par la réglementation, la destruction par anticipation des documents sur support papier ainsi numérisés. </w:t>
      </w:r>
    </w:p>
    <w:p w:rsidR="0076131C" w:rsidRDefault="0076131C" w:rsidP="0076131C">
      <w:pPr>
        <w:pStyle w:val="Paragraphedeliste"/>
        <w:numPr>
          <w:ilvl w:val="0"/>
          <w:numId w:val="3"/>
        </w:numPr>
      </w:pPr>
      <w:r>
        <w:t xml:space="preserve">afin d’intégrer dans l’outil métier les pièces transmises directement par les usagers ou </w:t>
      </w:r>
      <w:r w:rsidRPr="00F6744C">
        <w:t xml:space="preserve">les </w:t>
      </w:r>
      <w:r w:rsidR="00562805" w:rsidRPr="00F6744C">
        <w:t xml:space="preserve">tiers </w:t>
      </w:r>
      <w:r w:rsidRPr="00F6744C">
        <w:t>professionnels</w:t>
      </w:r>
      <w:r>
        <w:t xml:space="preserve"> sous forme numérique.</w:t>
      </w:r>
    </w:p>
    <w:p w:rsidR="0076131C" w:rsidRDefault="0076131C" w:rsidP="0076131C">
      <w:pPr>
        <w:spacing w:after="72"/>
        <w:ind w:left="718"/>
      </w:pPr>
    </w:p>
    <w:p w:rsidR="0076131C" w:rsidRDefault="00DE1E19" w:rsidP="0076131C">
      <w:pPr>
        <w:spacing w:after="72"/>
        <w:ind w:left="718"/>
      </w:pPr>
      <w:r>
        <w:t xml:space="preserve">Il a pour objet d’établir un </w:t>
      </w:r>
      <w:r w:rsidR="0076131C">
        <w:t xml:space="preserve">protocole de dématérialisation </w:t>
      </w:r>
      <w:r>
        <w:t xml:space="preserve">permettant </w:t>
      </w:r>
      <w:r w:rsidR="0076131C">
        <w:t xml:space="preserve">: </w:t>
      </w:r>
    </w:p>
    <w:p w:rsidR="0076131C" w:rsidRDefault="0076131C" w:rsidP="0076131C">
      <w:pPr>
        <w:numPr>
          <w:ilvl w:val="0"/>
          <w:numId w:val="1"/>
        </w:numPr>
        <w:spacing w:after="75"/>
        <w:ind w:hanging="720"/>
      </w:pPr>
      <w:r>
        <w:t xml:space="preserve">de définir le périmètre de la numérisation </w:t>
      </w:r>
    </w:p>
    <w:p w:rsidR="0076131C" w:rsidRDefault="0076131C" w:rsidP="0076131C">
      <w:pPr>
        <w:numPr>
          <w:ilvl w:val="0"/>
          <w:numId w:val="1"/>
        </w:numPr>
        <w:spacing w:after="77"/>
        <w:ind w:hanging="720"/>
      </w:pPr>
      <w:r>
        <w:t xml:space="preserve">de retracer les différentes étapes de la numérisation </w:t>
      </w:r>
    </w:p>
    <w:p w:rsidR="0076131C" w:rsidRDefault="0076131C" w:rsidP="0076131C">
      <w:pPr>
        <w:numPr>
          <w:ilvl w:val="0"/>
          <w:numId w:val="1"/>
        </w:numPr>
        <w:spacing w:after="75"/>
        <w:ind w:hanging="720"/>
      </w:pPr>
      <w:r>
        <w:t>de définir les modalités d’intégration des documents numériques</w:t>
      </w:r>
      <w:r w:rsidR="0095017A">
        <w:t xml:space="preserve"> dans</w:t>
      </w:r>
      <w:r>
        <w:t xml:space="preserve"> </w:t>
      </w:r>
      <w:r w:rsidR="00DE1E19">
        <w:t>l’outil métier</w:t>
      </w:r>
      <w:r>
        <w:t xml:space="preserve"> </w:t>
      </w:r>
    </w:p>
    <w:p w:rsidR="00562805" w:rsidRPr="00F6744C" w:rsidRDefault="00562805" w:rsidP="0076131C">
      <w:pPr>
        <w:numPr>
          <w:ilvl w:val="0"/>
          <w:numId w:val="1"/>
        </w:numPr>
        <w:spacing w:after="75"/>
        <w:ind w:hanging="720"/>
      </w:pPr>
      <w:r w:rsidRPr="00F6744C">
        <w:t xml:space="preserve">de définir les </w:t>
      </w:r>
      <w:r w:rsidR="00A53ED4" w:rsidRPr="00F6744C">
        <w:t>modalités</w:t>
      </w:r>
      <w:r w:rsidRPr="00F6744C">
        <w:t xml:space="preserve"> de gestion des données numériques produites</w:t>
      </w:r>
    </w:p>
    <w:p w:rsidR="0076131C" w:rsidRDefault="0076131C" w:rsidP="0076131C">
      <w:pPr>
        <w:numPr>
          <w:ilvl w:val="0"/>
          <w:numId w:val="1"/>
        </w:numPr>
        <w:ind w:hanging="720"/>
      </w:pPr>
      <w:r>
        <w:t xml:space="preserve">d'établir les engagements et les responsabilités des différents acteurs </w:t>
      </w:r>
    </w:p>
    <w:p w:rsidR="00DE1E19" w:rsidRDefault="00DE1E19" w:rsidP="0076131C">
      <w:pPr>
        <w:spacing w:after="72"/>
        <w:ind w:left="718"/>
      </w:pPr>
    </w:p>
    <w:p w:rsidR="0076131C" w:rsidRDefault="0076131C" w:rsidP="0076131C">
      <w:pPr>
        <w:spacing w:after="72"/>
        <w:ind w:left="718"/>
      </w:pPr>
      <w:r>
        <w:t xml:space="preserve">A ce titre, il est </w:t>
      </w:r>
      <w:r w:rsidR="00DE1E19">
        <w:t>établi et validé</w:t>
      </w:r>
      <w:r>
        <w:t xml:space="preserve"> par les trois acteurs intervenant dans le processus de dématérialisation : </w:t>
      </w:r>
    </w:p>
    <w:p w:rsidR="0076131C" w:rsidRDefault="0076131C" w:rsidP="0076131C">
      <w:pPr>
        <w:numPr>
          <w:ilvl w:val="0"/>
          <w:numId w:val="2"/>
        </w:numPr>
        <w:spacing w:after="75"/>
        <w:ind w:hanging="720"/>
      </w:pPr>
      <w:r>
        <w:t xml:space="preserve">le service </w:t>
      </w:r>
      <w:r w:rsidR="00013193" w:rsidRPr="007A41EC">
        <w:rPr>
          <w:rStyle w:val="modifier"/>
        </w:rPr>
        <w:t>[nom du service métier]</w:t>
      </w:r>
    </w:p>
    <w:p w:rsidR="0076131C" w:rsidRDefault="007A41EC" w:rsidP="0076131C">
      <w:pPr>
        <w:numPr>
          <w:ilvl w:val="0"/>
          <w:numId w:val="2"/>
        </w:numPr>
        <w:spacing w:after="77"/>
        <w:ind w:hanging="720"/>
      </w:pPr>
      <w:r>
        <w:t>les Archives d</w:t>
      </w:r>
      <w:r w:rsidR="0076131C">
        <w:t xml:space="preserve">épartementales </w:t>
      </w:r>
      <w:r w:rsidRPr="007A41EC">
        <w:rPr>
          <w:rStyle w:val="modifier"/>
        </w:rPr>
        <w:t>[du département concerné]</w:t>
      </w:r>
      <w:r w:rsidR="0076131C">
        <w:t xml:space="preserve"> </w:t>
      </w:r>
    </w:p>
    <w:p w:rsidR="0076131C" w:rsidRDefault="0076131C" w:rsidP="0076131C">
      <w:pPr>
        <w:numPr>
          <w:ilvl w:val="0"/>
          <w:numId w:val="2"/>
        </w:numPr>
        <w:ind w:hanging="720"/>
      </w:pPr>
      <w:r>
        <w:t xml:space="preserve">la Direction des systèmes d’Information </w:t>
      </w:r>
      <w:r w:rsidR="00B42078">
        <w:t>si existante.</w:t>
      </w:r>
    </w:p>
    <w:p w:rsidR="0076131C" w:rsidRDefault="0076131C" w:rsidP="0076131C">
      <w:pPr>
        <w:ind w:left="718"/>
      </w:pPr>
    </w:p>
    <w:p w:rsidR="00BD66A8" w:rsidRDefault="007A41EC" w:rsidP="0076131C">
      <w:pPr>
        <w:ind w:left="718"/>
      </w:pPr>
      <w:r>
        <w:t>Ce protocole ne dispense pas du visa réglementaire d’élimination</w:t>
      </w:r>
      <w:r w:rsidR="0095017A">
        <w:t xml:space="preserve"> délivré par le d</w:t>
      </w:r>
      <w:r>
        <w:t>irecte</w:t>
      </w:r>
      <w:r w:rsidR="0095017A">
        <w:t>ur des Archives départementales mais conditionne son obtention.</w:t>
      </w:r>
    </w:p>
    <w:p w:rsidR="007A41EC" w:rsidRDefault="007A41EC" w:rsidP="0076131C">
      <w:pPr>
        <w:ind w:left="718"/>
      </w:pPr>
    </w:p>
    <w:p w:rsidR="00BD66A8" w:rsidRDefault="007A41EC" w:rsidP="0076131C">
      <w:pPr>
        <w:ind w:left="718"/>
      </w:pPr>
      <w:r>
        <w:t>Ce</w:t>
      </w:r>
      <w:r w:rsidR="00BD66A8">
        <w:t xml:space="preserve"> document est révisé selon une périodicité fixée à </w:t>
      </w:r>
      <w:r w:rsidR="00BD66A8" w:rsidRPr="007A41EC">
        <w:rPr>
          <w:rStyle w:val="modifier"/>
        </w:rPr>
        <w:t>[nombre d’années]</w:t>
      </w:r>
      <w:r w:rsidR="00BD66A8">
        <w:t xml:space="preserve"> par </w:t>
      </w:r>
      <w:r w:rsidR="00BD66A8" w:rsidRPr="007A41EC">
        <w:rPr>
          <w:rStyle w:val="modifier"/>
        </w:rPr>
        <w:t>[nom du comité ou du service chargé de la mise à jour]</w:t>
      </w:r>
      <w:r w:rsidR="00BD66A8">
        <w:t>.</w:t>
      </w:r>
    </w:p>
    <w:p w:rsidR="00BD66A8" w:rsidRDefault="00BD66A8" w:rsidP="0076131C">
      <w:pPr>
        <w:ind w:left="718"/>
      </w:pPr>
    </w:p>
    <w:p w:rsidR="00BD66A8" w:rsidRDefault="00BD66A8" w:rsidP="0076131C">
      <w:pPr>
        <w:ind w:left="718"/>
      </w:pPr>
      <w:r>
        <w:t xml:space="preserve">Il est accessible </w:t>
      </w:r>
      <w:r w:rsidRPr="0095017A">
        <w:rPr>
          <w:rStyle w:val="modifier"/>
        </w:rPr>
        <w:t>[préciser l’adresse intranet, internet, réseau, etc.]</w:t>
      </w:r>
    </w:p>
    <w:p w:rsidR="00ED7E03" w:rsidRDefault="00ED7E03"/>
    <w:p w:rsidR="00F841AE" w:rsidRPr="00F841AE" w:rsidRDefault="00F841AE" w:rsidP="00F841AE">
      <w:pPr>
        <w:keepNext/>
        <w:keepLines/>
        <w:tabs>
          <w:tab w:val="center" w:pos="769"/>
          <w:tab w:val="center" w:pos="1910"/>
          <w:tab w:val="right" w:pos="9072"/>
        </w:tabs>
        <w:spacing w:after="0" w:line="259" w:lineRule="auto"/>
        <w:ind w:left="0" w:firstLine="0"/>
        <w:jc w:val="left"/>
        <w:outlineLvl w:val="1"/>
        <w:rPr>
          <w:b/>
          <w:color w:val="0070C0"/>
          <w:sz w:val="28"/>
          <w:szCs w:val="28"/>
          <w:u w:val="single"/>
        </w:rPr>
      </w:pPr>
      <w:r>
        <w:rPr>
          <w:b/>
          <w:color w:val="0070C0"/>
          <w:sz w:val="28"/>
          <w:szCs w:val="28"/>
          <w:u w:val="single"/>
        </w:rPr>
        <w:t>2</w:t>
      </w:r>
      <w:r w:rsidRPr="00F841AE">
        <w:rPr>
          <w:b/>
          <w:color w:val="0070C0"/>
          <w:sz w:val="28"/>
          <w:szCs w:val="28"/>
          <w:u w:val="single"/>
        </w:rPr>
        <w:t>.</w:t>
      </w:r>
      <w:r w:rsidRPr="00DE1E19">
        <w:rPr>
          <w:b/>
          <w:color w:val="0070C0"/>
          <w:sz w:val="28"/>
          <w:szCs w:val="28"/>
          <w:u w:val="single"/>
        </w:rPr>
        <w:t xml:space="preserve"> </w:t>
      </w:r>
      <w:r w:rsidRPr="00DE1E19">
        <w:rPr>
          <w:b/>
          <w:color w:val="0070C0"/>
          <w:sz w:val="28"/>
          <w:szCs w:val="28"/>
          <w:u w:val="single"/>
        </w:rPr>
        <w:tab/>
      </w:r>
      <w:r>
        <w:rPr>
          <w:b/>
          <w:smallCaps/>
          <w:color w:val="0070C0"/>
          <w:sz w:val="28"/>
          <w:szCs w:val="28"/>
          <w:u w:val="single"/>
        </w:rPr>
        <w:t>Contexte et organisation générale</w:t>
      </w:r>
      <w:r w:rsidRPr="00F841AE">
        <w:rPr>
          <w:b/>
          <w:smallCaps/>
          <w:color w:val="0070C0"/>
          <w:sz w:val="28"/>
          <w:szCs w:val="28"/>
          <w:u w:val="single"/>
        </w:rPr>
        <w:tab/>
      </w:r>
      <w:r w:rsidRPr="00DE1E19">
        <w:rPr>
          <w:b/>
          <w:color w:val="0070C0"/>
          <w:sz w:val="28"/>
          <w:szCs w:val="28"/>
          <w:u w:val="single"/>
        </w:rPr>
        <w:t xml:space="preserve"> </w:t>
      </w:r>
    </w:p>
    <w:p w:rsidR="00F841AE" w:rsidRDefault="00F841AE"/>
    <w:p w:rsidR="00DE1E19" w:rsidRDefault="001D3CD4" w:rsidP="00DE1E19">
      <w:pPr>
        <w:spacing w:after="165" w:line="259" w:lineRule="auto"/>
        <w:ind w:left="679" w:right="-24" w:firstLine="0"/>
        <w:jc w:val="left"/>
        <w:rPr>
          <w:b/>
          <w:u w:val="single"/>
        </w:rPr>
      </w:pPr>
      <w:r w:rsidRPr="00F962C4">
        <w:rPr>
          <w:b/>
          <w:u w:val="single"/>
        </w:rPr>
        <w:t>2.1. Description du processus métier</w:t>
      </w:r>
    </w:p>
    <w:p w:rsidR="00505337" w:rsidRPr="00505337" w:rsidRDefault="00505337" w:rsidP="00505337">
      <w:pPr>
        <w:pStyle w:val="Exemple"/>
        <w:rPr>
          <w:rStyle w:val="modifier"/>
          <w:i w:val="0"/>
        </w:rPr>
      </w:pPr>
      <w:r w:rsidRPr="00505337">
        <w:rPr>
          <w:rStyle w:val="modifier"/>
          <w:i w:val="0"/>
        </w:rPr>
        <w:t>La description du processus métier peut être littérale ou cartographiée.</w:t>
      </w:r>
    </w:p>
    <w:p w:rsidR="001D3CD4" w:rsidRPr="00505337" w:rsidRDefault="001D3CD4" w:rsidP="00DE1E19">
      <w:pPr>
        <w:ind w:left="718"/>
        <w:rPr>
          <w:b/>
          <w:i/>
          <w:color w:val="7F7F7F" w:themeColor="text1" w:themeTint="80"/>
          <w:sz w:val="20"/>
          <w:szCs w:val="20"/>
          <w:u w:val="single"/>
        </w:rPr>
      </w:pPr>
      <w:r w:rsidRPr="00505337">
        <w:rPr>
          <w:b/>
          <w:i/>
          <w:color w:val="7F7F7F" w:themeColor="text1" w:themeTint="80"/>
          <w:sz w:val="20"/>
          <w:szCs w:val="20"/>
          <w:u w:val="single"/>
        </w:rPr>
        <w:t>Exemple</w:t>
      </w:r>
    </w:p>
    <w:p w:rsidR="001D3CD4" w:rsidRPr="00505337" w:rsidRDefault="001D3CD4" w:rsidP="00DE1E19">
      <w:pPr>
        <w:ind w:left="718"/>
        <w:rPr>
          <w:i/>
          <w:color w:val="7F7F7F" w:themeColor="text1" w:themeTint="80"/>
          <w:sz w:val="20"/>
          <w:szCs w:val="20"/>
        </w:rPr>
      </w:pPr>
      <w:r w:rsidRPr="00505337">
        <w:rPr>
          <w:i/>
          <w:color w:val="7F7F7F" w:themeColor="text1" w:themeTint="80"/>
          <w:sz w:val="20"/>
          <w:szCs w:val="20"/>
        </w:rPr>
        <w:t>Instruction des demandes individuelles des usage</w:t>
      </w:r>
      <w:r w:rsidR="00505337" w:rsidRPr="00505337">
        <w:rPr>
          <w:i/>
          <w:color w:val="7F7F7F" w:themeColor="text1" w:themeTint="80"/>
          <w:sz w:val="20"/>
          <w:szCs w:val="20"/>
        </w:rPr>
        <w:t>r</w:t>
      </w:r>
      <w:r w:rsidRPr="00505337">
        <w:rPr>
          <w:i/>
          <w:color w:val="7F7F7F" w:themeColor="text1" w:themeTint="80"/>
          <w:sz w:val="20"/>
          <w:szCs w:val="20"/>
        </w:rPr>
        <w:t xml:space="preserve">s dans le cadre du </w:t>
      </w:r>
      <w:r w:rsidR="00505337" w:rsidRPr="00505337">
        <w:rPr>
          <w:i/>
          <w:color w:val="7F7F7F" w:themeColor="text1" w:themeTint="80"/>
          <w:sz w:val="20"/>
          <w:szCs w:val="20"/>
        </w:rPr>
        <w:t>dispositif</w:t>
      </w:r>
      <w:r w:rsidRPr="00505337">
        <w:rPr>
          <w:i/>
          <w:color w:val="7F7F7F" w:themeColor="text1" w:themeTint="80"/>
          <w:sz w:val="20"/>
          <w:szCs w:val="20"/>
        </w:rPr>
        <w:t xml:space="preserve"> N :</w:t>
      </w:r>
    </w:p>
    <w:p w:rsidR="00DE1E19" w:rsidRPr="00505337" w:rsidRDefault="00DE1E19" w:rsidP="001D3CD4">
      <w:pPr>
        <w:pStyle w:val="Paragraphedeliste"/>
        <w:numPr>
          <w:ilvl w:val="0"/>
          <w:numId w:val="2"/>
        </w:numPr>
        <w:ind w:left="1276" w:hanging="435"/>
        <w:rPr>
          <w:i/>
          <w:color w:val="7F7F7F" w:themeColor="text1" w:themeTint="80"/>
          <w:sz w:val="20"/>
          <w:szCs w:val="20"/>
        </w:rPr>
      </w:pPr>
      <w:r w:rsidRPr="00505337">
        <w:rPr>
          <w:b/>
          <w:i/>
          <w:color w:val="7F7F7F" w:themeColor="text1" w:themeTint="80"/>
          <w:sz w:val="20"/>
          <w:szCs w:val="20"/>
        </w:rPr>
        <w:t xml:space="preserve">Une partie des informations concernant les usagers est saisie dans l’applicatif métier </w:t>
      </w:r>
      <w:r w:rsidRPr="00505337">
        <w:rPr>
          <w:i/>
          <w:color w:val="7F7F7F" w:themeColor="text1" w:themeTint="80"/>
          <w:sz w:val="20"/>
          <w:szCs w:val="20"/>
        </w:rPr>
        <w:t xml:space="preserve">(état civil, demandes, etc.), informations tirées des documents et informations transmis par l'usager ou par des tiers professionnels avec son accord, sur support papier ou nativement numérique (fichiers, CD comportant des données, etc.).  </w:t>
      </w:r>
    </w:p>
    <w:p w:rsidR="00DE1E19" w:rsidRPr="00505337" w:rsidRDefault="00DE1E19" w:rsidP="001D3CD4">
      <w:pPr>
        <w:pStyle w:val="Paragraphedeliste"/>
        <w:numPr>
          <w:ilvl w:val="0"/>
          <w:numId w:val="2"/>
        </w:numPr>
        <w:ind w:left="1276" w:hanging="425"/>
        <w:rPr>
          <w:i/>
          <w:color w:val="7F7F7F" w:themeColor="text1" w:themeTint="80"/>
          <w:sz w:val="20"/>
          <w:szCs w:val="20"/>
        </w:rPr>
      </w:pPr>
      <w:r w:rsidRPr="00505337">
        <w:rPr>
          <w:b/>
          <w:i/>
          <w:color w:val="7F7F7F" w:themeColor="text1" w:themeTint="80"/>
          <w:sz w:val="20"/>
          <w:szCs w:val="20"/>
        </w:rPr>
        <w:lastRenderedPageBreak/>
        <w:t>Les documents présentés à l’appui d’une demande,</w:t>
      </w:r>
      <w:r w:rsidRPr="00505337">
        <w:rPr>
          <w:i/>
          <w:color w:val="7F7F7F" w:themeColor="text1" w:themeTint="80"/>
          <w:sz w:val="20"/>
          <w:szCs w:val="20"/>
        </w:rPr>
        <w:t xml:space="preserve"> </w:t>
      </w:r>
      <w:r w:rsidRPr="00505337">
        <w:rPr>
          <w:b/>
          <w:i/>
          <w:color w:val="7F7F7F" w:themeColor="text1" w:themeTint="80"/>
          <w:sz w:val="20"/>
          <w:szCs w:val="20"/>
        </w:rPr>
        <w:t xml:space="preserve">qui, par leur nature, ne peuvent être saisis dans l’applicatif métier </w:t>
      </w:r>
      <w:r w:rsidRPr="00505337">
        <w:rPr>
          <w:i/>
          <w:color w:val="7F7F7F" w:themeColor="text1" w:themeTint="80"/>
          <w:sz w:val="20"/>
          <w:szCs w:val="20"/>
        </w:rPr>
        <w:t xml:space="preserve">(rapports médicaux, bilans professionnels ou scolaires, justificatifs de charges, etc.) sont numérisés en référence au plan de classement, puis stockés dans une GED (Gestion Electronique de Documents) couplée à l’applicatif métier, y compris lorsque ces documents sont remis en main propre par l’usager </w:t>
      </w:r>
    </w:p>
    <w:p w:rsidR="00DE1E19" w:rsidRDefault="00DE1E19" w:rsidP="001D3CD4">
      <w:pPr>
        <w:pStyle w:val="Paragraphedeliste"/>
        <w:numPr>
          <w:ilvl w:val="0"/>
          <w:numId w:val="2"/>
        </w:numPr>
        <w:ind w:left="1276" w:hanging="425"/>
      </w:pPr>
      <w:r w:rsidRPr="00505337">
        <w:rPr>
          <w:i/>
          <w:color w:val="7F7F7F" w:themeColor="text1" w:themeTint="80"/>
          <w:sz w:val="20"/>
          <w:szCs w:val="20"/>
        </w:rPr>
        <w:t>Les documents transmis par l’usager non mentionnés dans le plan de classement ne sont ni saisis dans l’applicatif métier ni numérisés et sont retournés à l’usager (</w:t>
      </w:r>
      <w:r w:rsidR="0068764F">
        <w:rPr>
          <w:i/>
          <w:color w:val="7F7F7F" w:themeColor="text1" w:themeTint="80"/>
          <w:sz w:val="20"/>
          <w:szCs w:val="20"/>
        </w:rPr>
        <w:t>déclarations d’impôts</w:t>
      </w:r>
      <w:r w:rsidRPr="00505337">
        <w:rPr>
          <w:i/>
          <w:color w:val="7F7F7F" w:themeColor="text1" w:themeTint="80"/>
          <w:sz w:val="20"/>
          <w:szCs w:val="20"/>
        </w:rPr>
        <w:t xml:space="preserve">, </w:t>
      </w:r>
      <w:r w:rsidR="0068764F">
        <w:rPr>
          <w:i/>
          <w:color w:val="7F7F7F" w:themeColor="text1" w:themeTint="80"/>
          <w:sz w:val="20"/>
          <w:szCs w:val="20"/>
        </w:rPr>
        <w:t xml:space="preserve">justificatifs de domicile, </w:t>
      </w:r>
      <w:r w:rsidRPr="00505337">
        <w:rPr>
          <w:i/>
          <w:color w:val="7F7F7F" w:themeColor="text1" w:themeTint="80"/>
          <w:sz w:val="20"/>
          <w:szCs w:val="20"/>
        </w:rPr>
        <w:t>etc.)</w:t>
      </w:r>
      <w:r w:rsidRPr="00505337">
        <w:rPr>
          <w:color w:val="7F7F7F" w:themeColor="text1" w:themeTint="80"/>
        </w:rPr>
        <w:t xml:space="preserve"> </w:t>
      </w:r>
    </w:p>
    <w:p w:rsidR="001D3CD4" w:rsidRDefault="001D3CD4" w:rsidP="00DE1E19">
      <w:pPr>
        <w:ind w:left="718"/>
      </w:pPr>
    </w:p>
    <w:p w:rsidR="001D3CD4" w:rsidRPr="00F962C4" w:rsidRDefault="001D3CD4" w:rsidP="00DE1E19">
      <w:pPr>
        <w:ind w:left="718"/>
        <w:rPr>
          <w:b/>
          <w:u w:val="single"/>
        </w:rPr>
      </w:pPr>
      <w:r w:rsidRPr="00F962C4">
        <w:rPr>
          <w:b/>
          <w:u w:val="single"/>
        </w:rPr>
        <w:t>2.2. Description des outils métiers</w:t>
      </w:r>
    </w:p>
    <w:p w:rsidR="001D3CD4" w:rsidRDefault="001D3CD4" w:rsidP="00DE1E19">
      <w:pPr>
        <w:ind w:left="718"/>
      </w:pPr>
    </w:p>
    <w:p w:rsidR="001D3CD4" w:rsidRPr="00505337" w:rsidRDefault="00A1052F" w:rsidP="00505337">
      <w:pPr>
        <w:pStyle w:val="Paragraphedeliste"/>
        <w:numPr>
          <w:ilvl w:val="0"/>
          <w:numId w:val="2"/>
        </w:numPr>
        <w:rPr>
          <w:rStyle w:val="modifier"/>
        </w:rPr>
      </w:pPr>
      <w:r w:rsidRPr="00505337">
        <w:rPr>
          <w:rStyle w:val="modifier"/>
        </w:rPr>
        <w:t>Applicatif</w:t>
      </w:r>
      <w:r w:rsidR="001D3CD4" w:rsidRPr="00505337">
        <w:rPr>
          <w:rStyle w:val="modifier"/>
        </w:rPr>
        <w:t xml:space="preserve"> métier</w:t>
      </w:r>
    </w:p>
    <w:p w:rsidR="001D3CD4" w:rsidRDefault="001D3CD4" w:rsidP="00505337">
      <w:pPr>
        <w:pStyle w:val="Paragraphedeliste"/>
        <w:numPr>
          <w:ilvl w:val="0"/>
          <w:numId w:val="2"/>
        </w:numPr>
        <w:rPr>
          <w:rStyle w:val="modifier"/>
        </w:rPr>
      </w:pPr>
      <w:r w:rsidRPr="00505337">
        <w:rPr>
          <w:rStyle w:val="modifier"/>
        </w:rPr>
        <w:t>GED</w:t>
      </w:r>
    </w:p>
    <w:p w:rsidR="00505337" w:rsidRPr="00505337" w:rsidRDefault="00505337" w:rsidP="00505337">
      <w:pPr>
        <w:pStyle w:val="Paragraphedeliste"/>
        <w:numPr>
          <w:ilvl w:val="0"/>
          <w:numId w:val="2"/>
        </w:numPr>
        <w:rPr>
          <w:rStyle w:val="modifier"/>
        </w:rPr>
      </w:pPr>
      <w:r>
        <w:rPr>
          <w:rStyle w:val="modifier"/>
        </w:rPr>
        <w:t>Plateforme d’archivage</w:t>
      </w:r>
    </w:p>
    <w:p w:rsidR="001D3CD4" w:rsidRPr="00505337" w:rsidRDefault="001D3CD4" w:rsidP="00505337">
      <w:pPr>
        <w:pStyle w:val="Paragraphedeliste"/>
        <w:numPr>
          <w:ilvl w:val="0"/>
          <w:numId w:val="2"/>
        </w:numPr>
        <w:rPr>
          <w:rStyle w:val="modifier"/>
        </w:rPr>
      </w:pPr>
      <w:r w:rsidRPr="00505337">
        <w:rPr>
          <w:rStyle w:val="modifier"/>
        </w:rPr>
        <w:t>Interfaçage entre les outils</w:t>
      </w:r>
    </w:p>
    <w:p w:rsidR="00DE1E19" w:rsidRDefault="00DE1E19" w:rsidP="001D3CD4">
      <w:pPr>
        <w:ind w:left="709"/>
      </w:pPr>
    </w:p>
    <w:p w:rsidR="001D3CD4" w:rsidRPr="00505337" w:rsidRDefault="001D3CD4" w:rsidP="001D3CD4">
      <w:pPr>
        <w:ind w:left="709"/>
        <w:rPr>
          <w:b/>
          <w:i/>
          <w:color w:val="7F7F7F" w:themeColor="text1" w:themeTint="80"/>
          <w:sz w:val="20"/>
          <w:szCs w:val="20"/>
          <w:u w:val="single"/>
        </w:rPr>
      </w:pPr>
      <w:r w:rsidRPr="00505337">
        <w:rPr>
          <w:b/>
          <w:i/>
          <w:color w:val="7F7F7F" w:themeColor="text1" w:themeTint="80"/>
          <w:sz w:val="20"/>
          <w:szCs w:val="20"/>
          <w:u w:val="single"/>
        </w:rPr>
        <w:t>Exemple :</w:t>
      </w:r>
    </w:p>
    <w:p w:rsidR="001D3CD4" w:rsidRPr="00505337" w:rsidRDefault="001D3CD4" w:rsidP="001D3CD4">
      <w:pPr>
        <w:ind w:left="718"/>
        <w:rPr>
          <w:i/>
          <w:color w:val="7F7F7F" w:themeColor="text1" w:themeTint="80"/>
          <w:sz w:val="20"/>
          <w:szCs w:val="20"/>
        </w:rPr>
      </w:pPr>
      <w:r w:rsidRPr="00505337">
        <w:rPr>
          <w:i/>
          <w:color w:val="7F7F7F" w:themeColor="text1" w:themeTint="80"/>
          <w:sz w:val="20"/>
          <w:szCs w:val="20"/>
        </w:rPr>
        <w:t xml:space="preserve">Les dossiers des usagers de la MDPH sont gérés dans l’applicatif métier MDPH qui est le progiciel SOLIS MDPH à la date de signature du présent protocole. </w:t>
      </w:r>
    </w:p>
    <w:p w:rsidR="001D3CD4" w:rsidRPr="00505337" w:rsidRDefault="001D3CD4" w:rsidP="001D3CD4">
      <w:pPr>
        <w:ind w:left="718"/>
        <w:rPr>
          <w:i/>
          <w:color w:val="7F7F7F" w:themeColor="text1" w:themeTint="80"/>
          <w:sz w:val="20"/>
          <w:szCs w:val="20"/>
        </w:rPr>
      </w:pPr>
      <w:r w:rsidRPr="00505337">
        <w:rPr>
          <w:i/>
          <w:color w:val="7F7F7F" w:themeColor="text1" w:themeTint="80"/>
          <w:sz w:val="20"/>
          <w:szCs w:val="20"/>
        </w:rPr>
        <w:t>La GED choisie par la MDPH est le logiciel MULTIGEST à la date de signature du présent protocole.</w:t>
      </w:r>
    </w:p>
    <w:p w:rsidR="00013193" w:rsidRPr="00505337" w:rsidRDefault="00013193" w:rsidP="001D3CD4">
      <w:pPr>
        <w:ind w:left="718"/>
        <w:rPr>
          <w:i/>
          <w:color w:val="7F7F7F" w:themeColor="text1" w:themeTint="80"/>
          <w:sz w:val="20"/>
          <w:szCs w:val="20"/>
        </w:rPr>
      </w:pPr>
    </w:p>
    <w:p w:rsidR="00013193" w:rsidRPr="00505337" w:rsidRDefault="00013193" w:rsidP="00013193">
      <w:pPr>
        <w:ind w:left="718"/>
        <w:rPr>
          <w:i/>
          <w:color w:val="7F7F7F" w:themeColor="text1" w:themeTint="80"/>
          <w:sz w:val="20"/>
          <w:szCs w:val="20"/>
        </w:rPr>
      </w:pPr>
      <w:r w:rsidRPr="00505337">
        <w:rPr>
          <w:i/>
          <w:color w:val="7F7F7F" w:themeColor="text1" w:themeTint="80"/>
          <w:sz w:val="20"/>
          <w:szCs w:val="20"/>
        </w:rPr>
        <w:t xml:space="preserve">L'accès à la GED doit se faire prioritairement en passant par le logiciel métier, toute intervention sur un dossier d'usager nécessitant une mise à jour du logiciel métier.  </w:t>
      </w:r>
    </w:p>
    <w:p w:rsidR="00013193" w:rsidRPr="00505337" w:rsidRDefault="00013193" w:rsidP="00013193">
      <w:pPr>
        <w:ind w:left="718"/>
        <w:rPr>
          <w:i/>
          <w:color w:val="7F7F7F" w:themeColor="text1" w:themeTint="80"/>
          <w:sz w:val="20"/>
          <w:szCs w:val="20"/>
        </w:rPr>
      </w:pPr>
      <w:r w:rsidRPr="00505337">
        <w:rPr>
          <w:i/>
          <w:color w:val="7F7F7F" w:themeColor="text1" w:themeTint="80"/>
          <w:sz w:val="20"/>
          <w:szCs w:val="20"/>
        </w:rPr>
        <w:t xml:space="preserve">Le logiciel métier SOLIS MDPH permet à l'utilisateur d'accéder aux informations contenues dans la GED depuis les écrans SOLIS MDPH, de démarrer l'outil de GED et de lui communiquer les informations nécessaires au positionnement sur le dossier consulté. Pour consulter les pièces d'un dossier ou pour y ajouter une pièce, l'agent recherche donc ce dossier depuis le logiciel SOLIS MDPH puis active la GED à partir de SOLIS selon un processus simple et ergonomique. </w:t>
      </w:r>
    </w:p>
    <w:p w:rsidR="00013193" w:rsidRPr="00DE1E19" w:rsidRDefault="00013193" w:rsidP="00013193">
      <w:pPr>
        <w:ind w:left="718"/>
        <w:rPr>
          <w:i/>
          <w:sz w:val="20"/>
          <w:szCs w:val="20"/>
        </w:rPr>
      </w:pPr>
      <w:r w:rsidRPr="00505337">
        <w:rPr>
          <w:i/>
          <w:color w:val="7F7F7F" w:themeColor="text1" w:themeTint="80"/>
          <w:sz w:val="20"/>
          <w:szCs w:val="20"/>
        </w:rPr>
        <w:t>Si le dossier n'existe pas, il le créée dans SOLIS MDPH, un dossier GED est alors généré automatiquement avec l’arborescence telle que définie par le plan de classement</w:t>
      </w:r>
      <w:r w:rsidR="00505337">
        <w:rPr>
          <w:i/>
          <w:color w:val="7F7F7F" w:themeColor="text1" w:themeTint="80"/>
          <w:sz w:val="20"/>
          <w:szCs w:val="20"/>
        </w:rPr>
        <w:t>.</w:t>
      </w:r>
    </w:p>
    <w:p w:rsidR="001D3CD4" w:rsidRDefault="001D3CD4"/>
    <w:p w:rsidR="00013193" w:rsidRPr="00F841AE" w:rsidRDefault="00013193" w:rsidP="00F841AE">
      <w:pPr>
        <w:keepNext/>
        <w:keepLines/>
        <w:tabs>
          <w:tab w:val="center" w:pos="769"/>
          <w:tab w:val="center" w:pos="1910"/>
          <w:tab w:val="right" w:pos="9072"/>
        </w:tabs>
        <w:spacing w:after="0" w:line="259" w:lineRule="auto"/>
        <w:ind w:left="0" w:firstLine="0"/>
        <w:jc w:val="left"/>
        <w:outlineLvl w:val="1"/>
        <w:rPr>
          <w:b/>
          <w:color w:val="0070C0"/>
          <w:sz w:val="28"/>
          <w:szCs w:val="28"/>
          <w:u w:val="single"/>
        </w:rPr>
      </w:pPr>
      <w:r w:rsidRPr="00F841AE">
        <w:rPr>
          <w:b/>
          <w:color w:val="0070C0"/>
          <w:sz w:val="28"/>
          <w:szCs w:val="28"/>
          <w:u w:val="single"/>
        </w:rPr>
        <w:t>3.</w:t>
      </w:r>
      <w:r w:rsidRPr="00DE1E19">
        <w:rPr>
          <w:b/>
          <w:color w:val="0070C0"/>
          <w:sz w:val="28"/>
          <w:szCs w:val="28"/>
          <w:u w:val="single"/>
        </w:rPr>
        <w:t xml:space="preserve"> </w:t>
      </w:r>
      <w:r w:rsidRPr="00DE1E19">
        <w:rPr>
          <w:b/>
          <w:color w:val="0070C0"/>
          <w:sz w:val="28"/>
          <w:szCs w:val="28"/>
          <w:u w:val="single"/>
        </w:rPr>
        <w:tab/>
      </w:r>
      <w:r w:rsidR="00F841AE" w:rsidRPr="00F841AE">
        <w:rPr>
          <w:b/>
          <w:smallCaps/>
          <w:color w:val="0070C0"/>
          <w:sz w:val="28"/>
          <w:szCs w:val="28"/>
          <w:u w:val="single"/>
        </w:rPr>
        <w:t>Périmètre</w:t>
      </w:r>
      <w:r w:rsidRPr="00F841AE">
        <w:rPr>
          <w:b/>
          <w:smallCaps/>
          <w:color w:val="0070C0"/>
          <w:sz w:val="28"/>
          <w:szCs w:val="28"/>
          <w:u w:val="single"/>
        </w:rPr>
        <w:t xml:space="preserve"> des documents </w:t>
      </w:r>
      <w:proofErr w:type="gramStart"/>
      <w:r w:rsidRPr="00F841AE">
        <w:rPr>
          <w:b/>
          <w:smallCaps/>
          <w:color w:val="0070C0"/>
          <w:sz w:val="28"/>
          <w:szCs w:val="28"/>
          <w:u w:val="single"/>
        </w:rPr>
        <w:t>concernés</w:t>
      </w:r>
      <w:proofErr w:type="gramEnd"/>
      <w:r w:rsidR="00F841AE" w:rsidRPr="00F841AE">
        <w:rPr>
          <w:b/>
          <w:smallCaps/>
          <w:color w:val="0070C0"/>
          <w:sz w:val="28"/>
          <w:szCs w:val="28"/>
          <w:u w:val="single"/>
        </w:rPr>
        <w:tab/>
      </w:r>
      <w:r w:rsidRPr="00DE1E19">
        <w:rPr>
          <w:b/>
          <w:color w:val="0070C0"/>
          <w:sz w:val="28"/>
          <w:szCs w:val="28"/>
          <w:u w:val="single"/>
        </w:rPr>
        <w:t xml:space="preserve"> </w:t>
      </w:r>
    </w:p>
    <w:p w:rsidR="00013193" w:rsidRDefault="00013193"/>
    <w:p w:rsidR="00013193" w:rsidRDefault="00F6744C">
      <w:r w:rsidRPr="00F6744C">
        <w:t>L</w:t>
      </w:r>
      <w:r w:rsidR="00562805" w:rsidRPr="00F6744C">
        <w:t xml:space="preserve">e service </w:t>
      </w:r>
      <w:r w:rsidR="00562805" w:rsidRPr="00F6744C">
        <w:rPr>
          <w:rStyle w:val="modifier"/>
        </w:rPr>
        <w:t>[nom du service métier]</w:t>
      </w:r>
      <w:r w:rsidR="00562805" w:rsidRPr="00F6744C">
        <w:t xml:space="preserve"> a défini les dossiers papier qu’il décide d’intégrer en tout ou partie au projet de dématérialisation et d’archivage</w:t>
      </w:r>
    </w:p>
    <w:p w:rsidR="00013193" w:rsidRDefault="00013193" w:rsidP="00B22414">
      <w:pPr>
        <w:spacing w:after="189"/>
        <w:ind w:left="0" w:firstLine="0"/>
      </w:pPr>
    </w:p>
    <w:p w:rsidR="00013193" w:rsidRPr="00F962C4" w:rsidRDefault="00013193" w:rsidP="00013193">
      <w:pPr>
        <w:spacing w:after="189"/>
        <w:ind w:left="718"/>
        <w:rPr>
          <w:b/>
          <w:u w:val="single"/>
        </w:rPr>
      </w:pPr>
      <w:r w:rsidRPr="00F962C4">
        <w:rPr>
          <w:b/>
          <w:u w:val="single"/>
        </w:rPr>
        <w:t>3.1. Dossiers intégrés au périmètre</w:t>
      </w:r>
    </w:p>
    <w:p w:rsidR="00B22414" w:rsidRPr="001C2318" w:rsidRDefault="00B22414" w:rsidP="001C2318">
      <w:pPr>
        <w:pStyle w:val="Exemple"/>
        <w:spacing w:after="0"/>
        <w:ind w:right="-23"/>
        <w:rPr>
          <w:rStyle w:val="modifier"/>
          <w:b/>
          <w:color w:val="7F7F7F" w:themeColor="text1" w:themeTint="80"/>
          <w:sz w:val="20"/>
          <w:szCs w:val="20"/>
          <w:u w:val="single"/>
        </w:rPr>
      </w:pPr>
      <w:r w:rsidRPr="001C2318">
        <w:rPr>
          <w:rStyle w:val="modifier"/>
          <w:b/>
          <w:color w:val="7F7F7F" w:themeColor="text1" w:themeTint="80"/>
          <w:sz w:val="20"/>
          <w:szCs w:val="20"/>
          <w:u w:val="single"/>
        </w:rPr>
        <w:t>Exemples :</w:t>
      </w:r>
    </w:p>
    <w:p w:rsidR="00013193" w:rsidRPr="001C2318" w:rsidRDefault="00013193" w:rsidP="001C2318">
      <w:pPr>
        <w:pStyle w:val="Exemple"/>
        <w:numPr>
          <w:ilvl w:val="0"/>
          <w:numId w:val="2"/>
        </w:numPr>
        <w:spacing w:after="0"/>
        <w:ind w:left="1134" w:right="-23" w:hanging="425"/>
        <w:rPr>
          <w:rStyle w:val="modifier"/>
          <w:color w:val="7F7F7F" w:themeColor="text1" w:themeTint="80"/>
          <w:sz w:val="20"/>
          <w:szCs w:val="20"/>
        </w:rPr>
      </w:pPr>
      <w:r w:rsidRPr="001C2318">
        <w:rPr>
          <w:rStyle w:val="modifier"/>
          <w:color w:val="7F7F7F" w:themeColor="text1" w:themeTint="80"/>
          <w:sz w:val="20"/>
          <w:szCs w:val="20"/>
        </w:rPr>
        <w:t>Tous les nouveaux dossiers pouvant être créés dans l’outil métier</w:t>
      </w:r>
    </w:p>
    <w:p w:rsidR="00013193" w:rsidRPr="001C2318" w:rsidRDefault="00013193" w:rsidP="001C2318">
      <w:pPr>
        <w:pStyle w:val="Exemple"/>
        <w:numPr>
          <w:ilvl w:val="0"/>
          <w:numId w:val="2"/>
        </w:numPr>
        <w:spacing w:after="0"/>
        <w:ind w:left="1134" w:right="-23" w:hanging="425"/>
        <w:jc w:val="both"/>
        <w:rPr>
          <w:rStyle w:val="modifier"/>
          <w:color w:val="7F7F7F" w:themeColor="text1" w:themeTint="80"/>
          <w:sz w:val="20"/>
          <w:szCs w:val="20"/>
        </w:rPr>
      </w:pPr>
      <w:r w:rsidRPr="001C2318">
        <w:rPr>
          <w:rStyle w:val="modifier"/>
          <w:color w:val="7F7F7F" w:themeColor="text1" w:themeTint="80"/>
          <w:sz w:val="20"/>
          <w:szCs w:val="20"/>
        </w:rPr>
        <w:t>Tous les dossiers papier existant pour lesquels une nouvelle demande intervient avant l’expiration de leur durée d’utilité administrative*, à savoir X années à compter de [à préciser : date de fin de validité</w:t>
      </w:r>
      <w:r w:rsidR="00F841AE" w:rsidRPr="001C2318">
        <w:rPr>
          <w:rStyle w:val="modifier"/>
          <w:color w:val="7F7F7F" w:themeColor="text1" w:themeTint="80"/>
          <w:sz w:val="20"/>
          <w:szCs w:val="20"/>
        </w:rPr>
        <w:t>, décès du bénéficiaire, date de la dernière intervention sur le dossier…]</w:t>
      </w:r>
    </w:p>
    <w:p w:rsidR="001C2318" w:rsidRDefault="001C2318" w:rsidP="00BD66A8">
      <w:pPr>
        <w:spacing w:after="189"/>
      </w:pPr>
    </w:p>
    <w:p w:rsidR="00F841AE" w:rsidRPr="00F962C4" w:rsidRDefault="00F841AE" w:rsidP="00F841AE">
      <w:pPr>
        <w:spacing w:after="189"/>
        <w:ind w:left="709"/>
        <w:rPr>
          <w:b/>
          <w:u w:val="single"/>
        </w:rPr>
      </w:pPr>
      <w:r w:rsidRPr="00F962C4">
        <w:rPr>
          <w:b/>
          <w:u w:val="single"/>
        </w:rPr>
        <w:t>3.2. Dossiers exclus du périmètre</w:t>
      </w:r>
    </w:p>
    <w:p w:rsidR="00B22414" w:rsidRPr="001C2318" w:rsidRDefault="00B22414" w:rsidP="001C2318">
      <w:pPr>
        <w:pStyle w:val="Exemple"/>
        <w:spacing w:after="0"/>
        <w:ind w:right="-23"/>
        <w:rPr>
          <w:rStyle w:val="modifier"/>
          <w:b/>
          <w:color w:val="7F7F7F" w:themeColor="text1" w:themeTint="80"/>
          <w:sz w:val="20"/>
          <w:szCs w:val="20"/>
          <w:u w:val="single"/>
        </w:rPr>
      </w:pPr>
      <w:r w:rsidRPr="001C2318">
        <w:rPr>
          <w:rStyle w:val="modifier"/>
          <w:b/>
          <w:color w:val="7F7F7F" w:themeColor="text1" w:themeTint="80"/>
          <w:sz w:val="20"/>
          <w:szCs w:val="20"/>
          <w:u w:val="single"/>
        </w:rPr>
        <w:t>Exemples</w:t>
      </w:r>
    </w:p>
    <w:p w:rsidR="00F841AE" w:rsidRPr="001C2318" w:rsidRDefault="00F841AE" w:rsidP="001C2318">
      <w:pPr>
        <w:pStyle w:val="Exemple"/>
        <w:numPr>
          <w:ilvl w:val="0"/>
          <w:numId w:val="2"/>
        </w:numPr>
        <w:spacing w:after="0"/>
        <w:ind w:left="1134" w:right="-23" w:hanging="425"/>
        <w:jc w:val="both"/>
        <w:rPr>
          <w:rStyle w:val="modifier"/>
          <w:color w:val="7F7F7F" w:themeColor="text1" w:themeTint="80"/>
          <w:sz w:val="20"/>
          <w:szCs w:val="20"/>
        </w:rPr>
      </w:pPr>
      <w:r w:rsidRPr="001C2318">
        <w:rPr>
          <w:rStyle w:val="modifier"/>
          <w:color w:val="7F7F7F" w:themeColor="text1" w:themeTint="80"/>
          <w:sz w:val="20"/>
          <w:szCs w:val="20"/>
        </w:rPr>
        <w:lastRenderedPageBreak/>
        <w:t>Tous les dossiers dont la durée d’utilité administrative* (DUA) est échue</w:t>
      </w:r>
    </w:p>
    <w:p w:rsidR="00B22414" w:rsidRPr="001C2318" w:rsidRDefault="00F841AE" w:rsidP="001C2318">
      <w:pPr>
        <w:pStyle w:val="Exemple"/>
        <w:numPr>
          <w:ilvl w:val="0"/>
          <w:numId w:val="2"/>
        </w:numPr>
        <w:spacing w:after="0"/>
        <w:ind w:left="1134" w:right="-23" w:hanging="425"/>
        <w:jc w:val="both"/>
        <w:rPr>
          <w:rStyle w:val="modifier"/>
          <w:color w:val="7F7F7F" w:themeColor="text1" w:themeTint="80"/>
          <w:sz w:val="20"/>
          <w:szCs w:val="20"/>
        </w:rPr>
      </w:pPr>
      <w:r w:rsidRPr="001C2318">
        <w:rPr>
          <w:rStyle w:val="modifier"/>
          <w:color w:val="7F7F7F" w:themeColor="text1" w:themeTint="80"/>
          <w:sz w:val="20"/>
          <w:szCs w:val="20"/>
        </w:rPr>
        <w:t>Tous les dossiers en cou</w:t>
      </w:r>
      <w:r w:rsidR="00B22414" w:rsidRPr="001C2318">
        <w:rPr>
          <w:rStyle w:val="modifier"/>
          <w:color w:val="7F7F7F" w:themeColor="text1" w:themeTint="80"/>
          <w:sz w:val="20"/>
          <w:szCs w:val="20"/>
        </w:rPr>
        <w:t>r</w:t>
      </w:r>
      <w:r w:rsidRPr="001C2318">
        <w:rPr>
          <w:rStyle w:val="modifier"/>
          <w:color w:val="7F7F7F" w:themeColor="text1" w:themeTint="80"/>
          <w:sz w:val="20"/>
          <w:szCs w:val="20"/>
        </w:rPr>
        <w:t>s sans nouvelle demande. Ces dossiers sur support papier sont conservés en classothèque jusqu’à l’expiration de leur durée d’utilité administrative*.</w:t>
      </w:r>
    </w:p>
    <w:p w:rsidR="00F841AE" w:rsidRPr="001C2318" w:rsidRDefault="00F841AE" w:rsidP="001C2318">
      <w:pPr>
        <w:pStyle w:val="Exemple"/>
        <w:numPr>
          <w:ilvl w:val="0"/>
          <w:numId w:val="2"/>
        </w:numPr>
        <w:spacing w:after="0"/>
        <w:ind w:left="1134" w:right="-23" w:hanging="425"/>
        <w:jc w:val="both"/>
        <w:rPr>
          <w:rStyle w:val="modifier"/>
          <w:color w:val="7F7F7F" w:themeColor="text1" w:themeTint="80"/>
          <w:sz w:val="20"/>
          <w:szCs w:val="20"/>
        </w:rPr>
      </w:pPr>
      <w:r w:rsidRPr="001C2318">
        <w:rPr>
          <w:rStyle w:val="modifier"/>
          <w:color w:val="7F7F7F" w:themeColor="text1" w:themeTint="80"/>
          <w:sz w:val="20"/>
          <w:szCs w:val="20"/>
        </w:rPr>
        <w:t>Les dossiers déposés qui ne peuvent être intégrés dans le logiciel métier.</w:t>
      </w:r>
    </w:p>
    <w:p w:rsidR="001C2318" w:rsidRPr="00B22414" w:rsidRDefault="001C2318" w:rsidP="001C2318">
      <w:pPr>
        <w:pStyle w:val="Exemple"/>
        <w:ind w:left="1134"/>
        <w:jc w:val="both"/>
        <w:rPr>
          <w:rStyle w:val="modifier"/>
          <w:color w:val="7F7F7F" w:themeColor="text1" w:themeTint="80"/>
        </w:rPr>
      </w:pPr>
    </w:p>
    <w:p w:rsidR="00F841AE" w:rsidRPr="00F962C4" w:rsidRDefault="00F841AE" w:rsidP="00F841AE">
      <w:pPr>
        <w:spacing w:after="189"/>
        <w:ind w:left="709"/>
        <w:rPr>
          <w:b/>
          <w:u w:val="single"/>
        </w:rPr>
      </w:pPr>
      <w:r w:rsidRPr="00F962C4">
        <w:rPr>
          <w:b/>
          <w:u w:val="single"/>
        </w:rPr>
        <w:t>3.3. Pièces à numériser</w:t>
      </w:r>
    </w:p>
    <w:p w:rsidR="00F841AE" w:rsidRPr="00B22414" w:rsidRDefault="00F841AE" w:rsidP="00F841AE">
      <w:pPr>
        <w:spacing w:after="189"/>
        <w:ind w:left="709"/>
        <w:rPr>
          <w:rStyle w:val="modifier"/>
        </w:rPr>
      </w:pPr>
      <w:r w:rsidRPr="00B22414">
        <w:rPr>
          <w:rStyle w:val="modifier"/>
        </w:rPr>
        <w:t xml:space="preserve">Faire figurer ici </w:t>
      </w:r>
      <w:r w:rsidR="00B22414" w:rsidRPr="00B22414">
        <w:rPr>
          <w:rStyle w:val="modifier"/>
        </w:rPr>
        <w:t>la liste des pièces à numériser ou</w:t>
      </w:r>
      <w:r w:rsidRPr="00B22414">
        <w:rPr>
          <w:rStyle w:val="modifier"/>
        </w:rPr>
        <w:t xml:space="preserve"> la faire figurer en annexe</w:t>
      </w:r>
      <w:r w:rsidR="00B22414">
        <w:rPr>
          <w:rStyle w:val="modifier"/>
        </w:rPr>
        <w:t>,</w:t>
      </w:r>
      <w:r w:rsidRPr="00B22414">
        <w:rPr>
          <w:rStyle w:val="modifier"/>
        </w:rPr>
        <w:t xml:space="preserve"> </w:t>
      </w:r>
      <w:r w:rsidR="00B22414" w:rsidRPr="00B22414">
        <w:rPr>
          <w:rStyle w:val="modifier"/>
        </w:rPr>
        <w:t>structuré</w:t>
      </w:r>
      <w:r w:rsidR="00B22414">
        <w:rPr>
          <w:rStyle w:val="modifier"/>
        </w:rPr>
        <w:t>e</w:t>
      </w:r>
      <w:r w:rsidR="00B22414" w:rsidRPr="00B22414">
        <w:rPr>
          <w:rStyle w:val="modifier"/>
        </w:rPr>
        <w:t xml:space="preserve"> </w:t>
      </w:r>
      <w:r w:rsidRPr="00B22414">
        <w:rPr>
          <w:rStyle w:val="modifier"/>
        </w:rPr>
        <w:t>dans un plan de classement.</w:t>
      </w:r>
    </w:p>
    <w:p w:rsidR="00F962C4" w:rsidRPr="00F841AE" w:rsidRDefault="00F962C4" w:rsidP="00F841AE">
      <w:pPr>
        <w:spacing w:after="189"/>
        <w:ind w:left="709"/>
        <w:rPr>
          <w:i/>
        </w:rPr>
      </w:pPr>
    </w:p>
    <w:p w:rsidR="00F841AE" w:rsidRPr="00F841AE" w:rsidRDefault="00F841AE" w:rsidP="00F841AE">
      <w:pPr>
        <w:keepNext/>
        <w:keepLines/>
        <w:tabs>
          <w:tab w:val="center" w:pos="769"/>
          <w:tab w:val="center" w:pos="1910"/>
          <w:tab w:val="right" w:pos="9072"/>
        </w:tabs>
        <w:spacing w:after="0" w:line="259" w:lineRule="auto"/>
        <w:ind w:left="0" w:firstLine="0"/>
        <w:jc w:val="left"/>
        <w:outlineLvl w:val="1"/>
        <w:rPr>
          <w:b/>
          <w:color w:val="0070C0"/>
          <w:sz w:val="28"/>
          <w:szCs w:val="28"/>
          <w:u w:val="single"/>
        </w:rPr>
      </w:pPr>
      <w:r>
        <w:rPr>
          <w:b/>
          <w:color w:val="0070C0"/>
          <w:sz w:val="28"/>
          <w:szCs w:val="28"/>
          <w:u w:val="single"/>
        </w:rPr>
        <w:t>4</w:t>
      </w:r>
      <w:r w:rsidRPr="00F841AE">
        <w:rPr>
          <w:b/>
          <w:color w:val="0070C0"/>
          <w:sz w:val="28"/>
          <w:szCs w:val="28"/>
          <w:u w:val="single"/>
        </w:rPr>
        <w:t>.</w:t>
      </w:r>
      <w:r w:rsidRPr="00DE1E19">
        <w:rPr>
          <w:b/>
          <w:color w:val="0070C0"/>
          <w:sz w:val="28"/>
          <w:szCs w:val="28"/>
          <w:u w:val="single"/>
        </w:rPr>
        <w:t xml:space="preserve"> </w:t>
      </w:r>
      <w:r w:rsidRPr="00DE1E19">
        <w:rPr>
          <w:b/>
          <w:color w:val="0070C0"/>
          <w:sz w:val="28"/>
          <w:szCs w:val="28"/>
          <w:u w:val="single"/>
        </w:rPr>
        <w:tab/>
      </w:r>
      <w:r>
        <w:rPr>
          <w:b/>
          <w:smallCaps/>
          <w:color w:val="0070C0"/>
          <w:sz w:val="28"/>
          <w:szCs w:val="28"/>
          <w:u w:val="single"/>
        </w:rPr>
        <w:t>Acteurs</w:t>
      </w:r>
      <w:r>
        <w:rPr>
          <w:b/>
          <w:smallCaps/>
          <w:color w:val="0070C0"/>
          <w:sz w:val="28"/>
          <w:szCs w:val="28"/>
          <w:u w:val="single"/>
        </w:rPr>
        <w:tab/>
      </w:r>
      <w:r w:rsidRPr="00F841AE">
        <w:rPr>
          <w:b/>
          <w:smallCaps/>
          <w:color w:val="0070C0"/>
          <w:sz w:val="28"/>
          <w:szCs w:val="28"/>
          <w:u w:val="single"/>
        </w:rPr>
        <w:tab/>
      </w:r>
      <w:r w:rsidRPr="00DE1E19">
        <w:rPr>
          <w:b/>
          <w:color w:val="0070C0"/>
          <w:sz w:val="28"/>
          <w:szCs w:val="28"/>
          <w:u w:val="single"/>
        </w:rPr>
        <w:t xml:space="preserve"> </w:t>
      </w:r>
    </w:p>
    <w:p w:rsidR="00F841AE" w:rsidRDefault="00F841AE" w:rsidP="00F841AE">
      <w:pPr>
        <w:spacing w:after="189"/>
      </w:pPr>
    </w:p>
    <w:p w:rsidR="0068764F" w:rsidRPr="0068764F" w:rsidRDefault="0068764F" w:rsidP="00F841AE">
      <w:pPr>
        <w:spacing w:after="108"/>
        <w:ind w:left="358"/>
        <w:rPr>
          <w:color w:val="FF0000"/>
        </w:rPr>
      </w:pPr>
      <w:r>
        <w:rPr>
          <w:color w:val="FF0000"/>
        </w:rPr>
        <w:t>[A adapter en fonction des situations]</w:t>
      </w:r>
    </w:p>
    <w:p w:rsidR="00F841AE" w:rsidRPr="00F841AE" w:rsidRDefault="00F841AE" w:rsidP="00F841AE">
      <w:pPr>
        <w:spacing w:after="108"/>
        <w:ind w:left="358"/>
      </w:pPr>
      <w:r w:rsidRPr="00F841AE">
        <w:rPr>
          <w:b/>
        </w:rPr>
        <w:t>Les usagers</w:t>
      </w:r>
      <w:r w:rsidR="00AA6668">
        <w:rPr>
          <w:b/>
        </w:rPr>
        <w:t>,</w:t>
      </w:r>
      <w:r w:rsidRPr="00F841AE">
        <w:t xml:space="preserve"> </w:t>
      </w:r>
      <w:r w:rsidR="00AA6668">
        <w:t xml:space="preserve">dont le consentement au traitement a été recueilli au moment de la collecte des données, en conformité avec le RGPD, </w:t>
      </w:r>
      <w:r w:rsidRPr="00F841AE">
        <w:t>disposent d'un droit d'accès et de modification des informations ainsi collectées. L’information des usagers est assurée par une mention dans tous les courriers</w:t>
      </w:r>
      <w:r w:rsidR="00F962C4">
        <w:t xml:space="preserve"> / courriels</w:t>
      </w:r>
      <w:r w:rsidRPr="00F841AE">
        <w:t xml:space="preserve"> qui leurs sont adressés. </w:t>
      </w:r>
    </w:p>
    <w:p w:rsidR="00F841AE" w:rsidRPr="00F841AE" w:rsidRDefault="00F841AE" w:rsidP="00F962C4">
      <w:pPr>
        <w:spacing w:after="110"/>
        <w:ind w:left="358"/>
      </w:pPr>
      <w:r w:rsidRPr="00F841AE">
        <w:rPr>
          <w:b/>
        </w:rPr>
        <w:t xml:space="preserve">Le </w:t>
      </w:r>
      <w:r w:rsidR="00F962C4">
        <w:rPr>
          <w:b/>
        </w:rPr>
        <w:t xml:space="preserve">responsable </w:t>
      </w:r>
      <w:r w:rsidR="00F962C4" w:rsidRPr="00AA6668">
        <w:rPr>
          <w:rStyle w:val="modifier"/>
        </w:rPr>
        <w:t>[titre à indiquer]</w:t>
      </w:r>
      <w:r w:rsidR="00F962C4">
        <w:rPr>
          <w:b/>
        </w:rPr>
        <w:t xml:space="preserve"> du service </w:t>
      </w:r>
      <w:r w:rsidR="00F962C4" w:rsidRPr="00AA6668">
        <w:rPr>
          <w:rStyle w:val="modifier"/>
        </w:rPr>
        <w:t>[nom du service métier]</w:t>
      </w:r>
      <w:r w:rsidR="00F962C4">
        <w:t xml:space="preserve"> </w:t>
      </w:r>
      <w:r w:rsidRPr="00F841AE">
        <w:t>est responsable du traitement informatisé des données, du processus de numérisation et du respect du protocole de dématérialisation. Il délivre les habilitations d’accès aux documents numérisés</w:t>
      </w:r>
      <w:r w:rsidR="00F962C4">
        <w:t xml:space="preserve">, dans le respect des dispositions fixées par </w:t>
      </w:r>
      <w:r w:rsidR="00F962C4" w:rsidRPr="00AA6668">
        <w:rPr>
          <w:rStyle w:val="modifier"/>
        </w:rPr>
        <w:t>[préciser : RGPD, dispositions spécifiques au secteur concerné, règles édictées dans le PSSI de la structure…]</w:t>
      </w:r>
      <w:r w:rsidRPr="00F841AE">
        <w:t xml:space="preserve">. </w:t>
      </w:r>
    </w:p>
    <w:p w:rsidR="00F841AE" w:rsidRPr="00F841AE" w:rsidRDefault="001C2318" w:rsidP="00F841AE">
      <w:pPr>
        <w:spacing w:after="108"/>
        <w:ind w:left="358"/>
      </w:pPr>
      <w:r>
        <w:rPr>
          <w:rStyle w:val="modifier"/>
        </w:rPr>
        <w:t>[</w:t>
      </w:r>
      <w:r w:rsidR="00AA6668" w:rsidRPr="00AA6668">
        <w:rPr>
          <w:rStyle w:val="modifier"/>
        </w:rPr>
        <w:t>Le cas échéant</w:t>
      </w:r>
      <w:r>
        <w:rPr>
          <w:rStyle w:val="modifier"/>
        </w:rPr>
        <w:t>]</w:t>
      </w:r>
      <w:r w:rsidR="00AA6668">
        <w:rPr>
          <w:b/>
        </w:rPr>
        <w:t xml:space="preserve"> </w:t>
      </w:r>
      <w:r w:rsidR="00F841AE" w:rsidRPr="00F841AE">
        <w:rPr>
          <w:b/>
        </w:rPr>
        <w:t>L'administrateur fonctionnel GED</w:t>
      </w:r>
      <w:r w:rsidR="00F841AE" w:rsidRPr="00F841AE">
        <w:t xml:space="preserve"> </w:t>
      </w:r>
      <w:r w:rsidR="00AA6668" w:rsidRPr="00AA6668">
        <w:rPr>
          <w:rStyle w:val="modifier"/>
        </w:rPr>
        <w:t>[préciser le rattachement fonctionnel]</w:t>
      </w:r>
      <w:r w:rsidR="00AA6668">
        <w:t xml:space="preserve"> </w:t>
      </w:r>
      <w:r w:rsidR="00F841AE" w:rsidRPr="00F841AE">
        <w:t>supervise l’ensemble du processus métier. Il assure un rôle de référent auprès des agents. Il est</w:t>
      </w:r>
      <w:r w:rsidR="003A59E7">
        <w:t xml:space="preserve"> le correspondant unique de la direction des systèmes d'i</w:t>
      </w:r>
      <w:r w:rsidR="00F841AE" w:rsidRPr="00F841AE">
        <w:t>nformation. Il est responsable d</w:t>
      </w:r>
      <w:r w:rsidR="00F962C4">
        <w:t>u paramétrage des règles de pré-</w:t>
      </w:r>
      <w:r w:rsidR="00F841AE" w:rsidRPr="00F841AE">
        <w:t>archivage et d’archivage et de la mise en œuvre du processus informatiq</w:t>
      </w:r>
      <w:r w:rsidR="00AA6668">
        <w:t>ue d’élimination des documents.</w:t>
      </w:r>
    </w:p>
    <w:p w:rsidR="00F841AE" w:rsidRPr="00F841AE" w:rsidRDefault="00F841AE" w:rsidP="00F841AE">
      <w:pPr>
        <w:spacing w:after="110"/>
        <w:ind w:left="358"/>
      </w:pPr>
      <w:r w:rsidRPr="00F841AE">
        <w:rPr>
          <w:b/>
        </w:rPr>
        <w:t xml:space="preserve">Le </w:t>
      </w:r>
      <w:r w:rsidR="003A59E7">
        <w:rPr>
          <w:b/>
        </w:rPr>
        <w:t>référent</w:t>
      </w:r>
      <w:r w:rsidRPr="00F841AE">
        <w:rPr>
          <w:b/>
        </w:rPr>
        <w:t xml:space="preserve"> archives </w:t>
      </w:r>
      <w:r w:rsidR="00F962C4">
        <w:rPr>
          <w:b/>
        </w:rPr>
        <w:t xml:space="preserve">du service </w:t>
      </w:r>
      <w:r w:rsidR="00F962C4" w:rsidRPr="003A59E7">
        <w:rPr>
          <w:rStyle w:val="modifier"/>
        </w:rPr>
        <w:t>[nom du service métier]</w:t>
      </w:r>
      <w:r w:rsidR="00F962C4">
        <w:t xml:space="preserve"> </w:t>
      </w:r>
      <w:r w:rsidRPr="00F841AE">
        <w:t>est responsable du suivi du cycle de vie des données et du respect des règles définies en matière de conservation des données. A ce titre, il est le corresp</w:t>
      </w:r>
      <w:r w:rsidR="00F962C4">
        <w:t>ondant privilégié des Archives d</w:t>
      </w:r>
      <w:r w:rsidRPr="00F841AE">
        <w:t xml:space="preserve">épartementales. </w:t>
      </w:r>
    </w:p>
    <w:p w:rsidR="00E21C49" w:rsidRDefault="00F841AE" w:rsidP="00F841AE">
      <w:pPr>
        <w:spacing w:after="127"/>
        <w:ind w:left="358"/>
      </w:pPr>
      <w:r w:rsidRPr="00F841AE">
        <w:rPr>
          <w:b/>
        </w:rPr>
        <w:t xml:space="preserve">Les </w:t>
      </w:r>
      <w:r w:rsidR="00D12066">
        <w:rPr>
          <w:b/>
        </w:rPr>
        <w:t>agents</w:t>
      </w:r>
      <w:r w:rsidRPr="00F841AE">
        <w:rPr>
          <w:b/>
        </w:rPr>
        <w:t xml:space="preserve"> </w:t>
      </w:r>
      <w:r w:rsidR="00F962C4" w:rsidRPr="00D12066">
        <w:rPr>
          <w:rStyle w:val="modifier"/>
        </w:rPr>
        <w:t>[nom du service métier]</w:t>
      </w:r>
      <w:r w:rsidR="00F962C4">
        <w:t xml:space="preserve"> </w:t>
      </w:r>
      <w:r w:rsidR="00D12066">
        <w:rPr>
          <w:b/>
        </w:rPr>
        <w:t>participent au processus métier</w:t>
      </w:r>
      <w:r w:rsidRPr="00F841AE">
        <w:t>. Chacun d’eux bénéficie d’un accès</w:t>
      </w:r>
      <w:r w:rsidR="00D12066">
        <w:t xml:space="preserve"> adapté</w:t>
      </w:r>
      <w:r w:rsidRPr="00F841AE">
        <w:t xml:space="preserve"> à l’applicatif métier et aux documents </w:t>
      </w:r>
      <w:r w:rsidR="00F962C4">
        <w:t>présents dans les outils métier</w:t>
      </w:r>
      <w:r w:rsidRPr="00F841AE">
        <w:t xml:space="preserve"> </w:t>
      </w:r>
      <w:r w:rsidR="00D12066">
        <w:t>en conformité avec le RGPD.</w:t>
      </w:r>
      <w:r w:rsidR="00E21C49">
        <w:t xml:space="preserve"> </w:t>
      </w:r>
    </w:p>
    <w:p w:rsidR="00BD66A8" w:rsidRPr="00D12066" w:rsidRDefault="00E21C49" w:rsidP="00F841AE">
      <w:pPr>
        <w:spacing w:after="127"/>
        <w:ind w:left="358"/>
        <w:rPr>
          <w:rStyle w:val="modifier"/>
        </w:rPr>
      </w:pPr>
      <w:r w:rsidRPr="00D12066">
        <w:rPr>
          <w:rStyle w:val="modifier"/>
        </w:rPr>
        <w:t xml:space="preserve">[Le cas échéant, rajouter la référence au texte autorisant la création d’un traitement automatisé de données à caractère personnel spécifique au processus concerné. </w:t>
      </w:r>
    </w:p>
    <w:p w:rsidR="00E21C49" w:rsidRDefault="00E21C49" w:rsidP="00F841AE">
      <w:pPr>
        <w:spacing w:after="127"/>
        <w:ind w:left="358"/>
      </w:pPr>
      <w:r w:rsidRPr="00D12066">
        <w:rPr>
          <w:i/>
          <w:color w:val="7F7F7F" w:themeColor="text1" w:themeTint="80"/>
          <w:sz w:val="20"/>
          <w:szCs w:val="20"/>
          <w:u w:val="single"/>
        </w:rPr>
        <w:t>Exemple</w:t>
      </w:r>
      <w:r w:rsidRPr="00D12066">
        <w:rPr>
          <w:i/>
          <w:color w:val="7F7F7F" w:themeColor="text1" w:themeTint="80"/>
          <w:sz w:val="20"/>
          <w:szCs w:val="20"/>
        </w:rPr>
        <w:t xml:space="preserve"> : </w:t>
      </w:r>
      <w:r w:rsidR="00F841AE" w:rsidRPr="00D12066">
        <w:rPr>
          <w:i/>
          <w:color w:val="7F7F7F" w:themeColor="text1" w:themeTint="80"/>
          <w:sz w:val="20"/>
          <w:szCs w:val="20"/>
        </w:rPr>
        <w:t xml:space="preserve">décret n°2007-965 du 15 mai 2007 </w:t>
      </w:r>
      <w:r w:rsidRPr="00D12066">
        <w:rPr>
          <w:bCs/>
          <w:i/>
          <w:color w:val="7F7F7F" w:themeColor="text1" w:themeTint="80"/>
          <w:sz w:val="20"/>
          <w:szCs w:val="20"/>
        </w:rPr>
        <w:t>autorisant la création d'un traitement automatisé de données à caractère personnel par les maisons départementales des personnes handicapées et modifiant le code de l'action sociale et des familles (partie réglementaire)</w:t>
      </w:r>
      <w:r w:rsidRPr="00D12066">
        <w:rPr>
          <w:bCs/>
          <w:color w:val="7F7F7F" w:themeColor="text1" w:themeTint="80"/>
        </w:rPr>
        <w:t>]</w:t>
      </w:r>
      <w:r w:rsidRPr="00D12066">
        <w:rPr>
          <w:color w:val="7F7F7F" w:themeColor="text1" w:themeTint="80"/>
        </w:rPr>
        <w:t xml:space="preserve"> </w:t>
      </w:r>
    </w:p>
    <w:p w:rsidR="00F841AE" w:rsidRPr="00F841AE" w:rsidRDefault="001C2318" w:rsidP="00F841AE">
      <w:pPr>
        <w:spacing w:after="127"/>
        <w:ind w:left="358"/>
      </w:pPr>
      <w:r>
        <w:rPr>
          <w:rStyle w:val="modifier"/>
        </w:rPr>
        <w:t>[</w:t>
      </w:r>
      <w:r w:rsidR="00D12066" w:rsidRPr="00D12066">
        <w:rPr>
          <w:rStyle w:val="modifier"/>
        </w:rPr>
        <w:t>Le cas échéant</w:t>
      </w:r>
      <w:r>
        <w:rPr>
          <w:rStyle w:val="modifier"/>
        </w:rPr>
        <w:t xml:space="preserve">] </w:t>
      </w:r>
      <w:r>
        <w:rPr>
          <w:rStyle w:val="modifier"/>
          <w:color w:val="auto"/>
        </w:rPr>
        <w:t>I</w:t>
      </w:r>
      <w:r w:rsidR="00F841AE" w:rsidRPr="00F841AE">
        <w:t xml:space="preserve">ls numérisent les demandes et les pièces justificatives et saisissent les informations correspondantes dans l’applicatif métier, chacun dans son domaine d’intervention et dans le respect des habilitations. </w:t>
      </w:r>
    </w:p>
    <w:p w:rsidR="00D12066" w:rsidRDefault="00F962C4" w:rsidP="00F841AE">
      <w:pPr>
        <w:spacing w:after="109"/>
        <w:ind w:left="358"/>
        <w:rPr>
          <w:i/>
        </w:rPr>
      </w:pPr>
      <w:r w:rsidRPr="00D12066">
        <w:rPr>
          <w:rStyle w:val="modifier"/>
        </w:rPr>
        <w:t>[Le cas échéant]</w:t>
      </w:r>
      <w:r w:rsidR="00E21C49">
        <w:rPr>
          <w:b/>
        </w:rPr>
        <w:t xml:space="preserve"> </w:t>
      </w:r>
      <w:r w:rsidR="00F841AE" w:rsidRPr="00F841AE">
        <w:rPr>
          <w:b/>
        </w:rPr>
        <w:t>Une équipe de numérisation</w:t>
      </w:r>
      <w:r w:rsidR="00F841AE" w:rsidRPr="00F841AE">
        <w:t xml:space="preserve"> </w:t>
      </w:r>
      <w:r w:rsidRPr="00D12066">
        <w:rPr>
          <w:rStyle w:val="modifier"/>
        </w:rPr>
        <w:t>[ou : un prestataire extérieur]</w:t>
      </w:r>
      <w:r>
        <w:t xml:space="preserve"> </w:t>
      </w:r>
      <w:r w:rsidR="00F841AE" w:rsidRPr="00F841AE">
        <w:t xml:space="preserve">sera </w:t>
      </w:r>
      <w:r>
        <w:t xml:space="preserve">mandatée sur une durée de </w:t>
      </w:r>
      <w:r w:rsidRPr="00D12066">
        <w:rPr>
          <w:rStyle w:val="modifier"/>
        </w:rPr>
        <w:t>X</w:t>
      </w:r>
      <w:r w:rsidR="00F841AE" w:rsidRPr="00F841AE">
        <w:t xml:space="preserve"> années à compter du </w:t>
      </w:r>
      <w:r w:rsidRPr="00D12066">
        <w:rPr>
          <w:rStyle w:val="modifier"/>
        </w:rPr>
        <w:t>[</w:t>
      </w:r>
      <w:proofErr w:type="spellStart"/>
      <w:r w:rsidRPr="00D12066">
        <w:rPr>
          <w:rStyle w:val="modifier"/>
        </w:rPr>
        <w:t>jj</w:t>
      </w:r>
      <w:proofErr w:type="spellEnd"/>
      <w:r w:rsidRPr="00D12066">
        <w:rPr>
          <w:rStyle w:val="modifier"/>
        </w:rPr>
        <w:t>-mm-</w:t>
      </w:r>
      <w:proofErr w:type="spellStart"/>
      <w:r w:rsidRPr="00D12066">
        <w:rPr>
          <w:rStyle w:val="modifier"/>
        </w:rPr>
        <w:t>aaaa</w:t>
      </w:r>
      <w:proofErr w:type="spellEnd"/>
      <w:r w:rsidRPr="00D12066">
        <w:rPr>
          <w:rStyle w:val="modifier"/>
        </w:rPr>
        <w:t>]</w:t>
      </w:r>
      <w:r w:rsidR="00F841AE" w:rsidRPr="00D12066">
        <w:rPr>
          <w:rStyle w:val="modifier"/>
        </w:rPr>
        <w:t xml:space="preserve"> </w:t>
      </w:r>
      <w:r w:rsidR="00F841AE" w:rsidRPr="00F841AE">
        <w:t>pour assurer la reprise des données hist</w:t>
      </w:r>
      <w:r w:rsidR="00D12066">
        <w:t>oriques des dossiers numérisés.</w:t>
      </w:r>
    </w:p>
    <w:p w:rsidR="00D12066" w:rsidRPr="001C2318" w:rsidRDefault="00F962C4" w:rsidP="00F841AE">
      <w:pPr>
        <w:spacing w:after="109"/>
        <w:ind w:left="358"/>
        <w:rPr>
          <w:b/>
          <w:i/>
          <w:color w:val="7F7F7F" w:themeColor="text1" w:themeTint="80"/>
          <w:sz w:val="20"/>
          <w:szCs w:val="20"/>
          <w:u w:val="single"/>
        </w:rPr>
      </w:pPr>
      <w:r w:rsidRPr="001C2318">
        <w:rPr>
          <w:b/>
          <w:i/>
          <w:color w:val="7F7F7F" w:themeColor="text1" w:themeTint="80"/>
          <w:sz w:val="20"/>
          <w:szCs w:val="20"/>
          <w:u w:val="single"/>
        </w:rPr>
        <w:t xml:space="preserve">Exemple : </w:t>
      </w:r>
    </w:p>
    <w:p w:rsidR="00F841AE" w:rsidRDefault="00F841AE" w:rsidP="00F841AE">
      <w:pPr>
        <w:spacing w:after="109"/>
        <w:ind w:left="358"/>
        <w:rPr>
          <w:i/>
          <w:color w:val="7F7F7F" w:themeColor="text1" w:themeTint="80"/>
          <w:sz w:val="20"/>
          <w:szCs w:val="20"/>
        </w:rPr>
      </w:pPr>
      <w:r w:rsidRPr="001C2318">
        <w:rPr>
          <w:i/>
          <w:color w:val="7F7F7F" w:themeColor="text1" w:themeTint="80"/>
          <w:sz w:val="20"/>
          <w:szCs w:val="20"/>
        </w:rPr>
        <w:lastRenderedPageBreak/>
        <w:t>Elle assurera le tri et la numérisation des pièces constituant tous dossiers réactivés par une nouvelle demande. Elle assurera aussi la numérisation des dossiers d</w:t>
      </w:r>
      <w:r w:rsidR="00F962C4" w:rsidRPr="001C2318">
        <w:rPr>
          <w:i/>
          <w:color w:val="7F7F7F" w:themeColor="text1" w:themeTint="80"/>
          <w:sz w:val="20"/>
          <w:szCs w:val="20"/>
        </w:rPr>
        <w:t>e demandes déposés sur le flux.</w:t>
      </w:r>
    </w:p>
    <w:p w:rsidR="003C445A" w:rsidRPr="00EC274D" w:rsidRDefault="003C445A" w:rsidP="00F841AE">
      <w:pPr>
        <w:spacing w:after="109"/>
        <w:ind w:left="358"/>
        <w:rPr>
          <w:rStyle w:val="modifier"/>
          <w:color w:val="auto"/>
        </w:rPr>
      </w:pPr>
      <w:r w:rsidRPr="00EC274D">
        <w:rPr>
          <w:rStyle w:val="modifier"/>
          <w:b/>
          <w:color w:val="auto"/>
        </w:rPr>
        <w:t>Les Archives départementales</w:t>
      </w:r>
      <w:r w:rsidR="00EC274D" w:rsidRPr="00EC274D">
        <w:rPr>
          <w:rStyle w:val="modifier"/>
          <w:color w:val="auto"/>
        </w:rPr>
        <w:t xml:space="preserve"> accompagnent le cadrage du processus de dématérialisation, valident après audit la chaîne de dématérialisation et délivrent le visa pour l’élimination des originaux </w:t>
      </w:r>
      <w:proofErr w:type="gramStart"/>
      <w:r w:rsidR="00EC274D" w:rsidRPr="00EC274D">
        <w:rPr>
          <w:rStyle w:val="modifier"/>
          <w:color w:val="auto"/>
        </w:rPr>
        <w:t>papier</w:t>
      </w:r>
      <w:proofErr w:type="gramEnd"/>
      <w:r w:rsidR="00EC274D" w:rsidRPr="00EC274D">
        <w:rPr>
          <w:rStyle w:val="modifier"/>
          <w:color w:val="auto"/>
        </w:rPr>
        <w:t>.</w:t>
      </w:r>
    </w:p>
    <w:p w:rsidR="00F841AE" w:rsidRDefault="00F841AE" w:rsidP="00F841AE">
      <w:pPr>
        <w:spacing w:after="189"/>
      </w:pPr>
    </w:p>
    <w:p w:rsidR="002B09D6" w:rsidRPr="00F841AE" w:rsidRDefault="005E01B2" w:rsidP="002B09D6">
      <w:pPr>
        <w:keepNext/>
        <w:keepLines/>
        <w:tabs>
          <w:tab w:val="center" w:pos="769"/>
          <w:tab w:val="center" w:pos="1910"/>
          <w:tab w:val="right" w:pos="9072"/>
        </w:tabs>
        <w:spacing w:after="0" w:line="259" w:lineRule="auto"/>
        <w:ind w:left="0" w:firstLine="0"/>
        <w:jc w:val="left"/>
        <w:outlineLvl w:val="1"/>
        <w:rPr>
          <w:b/>
          <w:color w:val="0070C0"/>
          <w:sz w:val="28"/>
          <w:szCs w:val="28"/>
          <w:u w:val="single"/>
        </w:rPr>
      </w:pPr>
      <w:r>
        <w:rPr>
          <w:b/>
          <w:color w:val="0070C0"/>
          <w:sz w:val="28"/>
          <w:szCs w:val="28"/>
          <w:u w:val="single"/>
        </w:rPr>
        <w:t>5</w:t>
      </w:r>
      <w:r w:rsidR="002B09D6" w:rsidRPr="00F841AE">
        <w:rPr>
          <w:b/>
          <w:color w:val="0070C0"/>
          <w:sz w:val="28"/>
          <w:szCs w:val="28"/>
          <w:u w:val="single"/>
        </w:rPr>
        <w:t>.</w:t>
      </w:r>
      <w:r w:rsidR="002B09D6" w:rsidRPr="00DE1E19">
        <w:rPr>
          <w:b/>
          <w:color w:val="0070C0"/>
          <w:sz w:val="28"/>
          <w:szCs w:val="28"/>
          <w:u w:val="single"/>
        </w:rPr>
        <w:t xml:space="preserve"> </w:t>
      </w:r>
      <w:r w:rsidR="002B09D6" w:rsidRPr="00DE1E19">
        <w:rPr>
          <w:b/>
          <w:color w:val="0070C0"/>
          <w:sz w:val="28"/>
          <w:szCs w:val="28"/>
          <w:u w:val="single"/>
        </w:rPr>
        <w:tab/>
      </w:r>
      <w:r w:rsidR="002B09D6">
        <w:rPr>
          <w:b/>
          <w:smallCaps/>
          <w:color w:val="0070C0"/>
          <w:sz w:val="28"/>
          <w:szCs w:val="28"/>
          <w:u w:val="single"/>
        </w:rPr>
        <w:t>Procédures de numérisation</w:t>
      </w:r>
      <w:r w:rsidR="002B09D6" w:rsidRPr="00F841AE">
        <w:rPr>
          <w:b/>
          <w:smallCaps/>
          <w:color w:val="0070C0"/>
          <w:sz w:val="28"/>
          <w:szCs w:val="28"/>
          <w:u w:val="single"/>
        </w:rPr>
        <w:tab/>
      </w:r>
      <w:r w:rsidR="002B09D6" w:rsidRPr="00DE1E19">
        <w:rPr>
          <w:b/>
          <w:color w:val="0070C0"/>
          <w:sz w:val="28"/>
          <w:szCs w:val="28"/>
          <w:u w:val="single"/>
        </w:rPr>
        <w:t xml:space="preserve"> </w:t>
      </w:r>
    </w:p>
    <w:p w:rsidR="002B09D6" w:rsidRDefault="002B09D6" w:rsidP="00F841AE">
      <w:pPr>
        <w:spacing w:after="189"/>
      </w:pPr>
    </w:p>
    <w:p w:rsidR="002B09D6" w:rsidRPr="002B09D6" w:rsidRDefault="002B09D6" w:rsidP="002B09D6">
      <w:pPr>
        <w:spacing w:after="192"/>
        <w:ind w:left="358"/>
      </w:pPr>
      <w:r w:rsidRPr="002B09D6">
        <w:t xml:space="preserve">Les modalités pratiques de numérisation et d’ajout de documents nativement numériques seront décrites dans un guide utilisateur.  </w:t>
      </w:r>
    </w:p>
    <w:p w:rsidR="002B09D6" w:rsidRPr="002B09D6" w:rsidRDefault="005E01B2" w:rsidP="002B09D6">
      <w:pPr>
        <w:keepNext/>
        <w:keepLines/>
        <w:tabs>
          <w:tab w:val="center" w:pos="4299"/>
          <w:tab w:val="center" w:pos="6275"/>
        </w:tabs>
        <w:spacing w:after="48" w:line="259" w:lineRule="auto"/>
        <w:ind w:left="1134" w:firstLine="0"/>
        <w:jc w:val="left"/>
        <w:outlineLvl w:val="2"/>
        <w:rPr>
          <w:b/>
          <w:u w:val="single" w:color="000000"/>
        </w:rPr>
      </w:pPr>
      <w:r>
        <w:rPr>
          <w:b/>
          <w:u w:color="000000"/>
        </w:rPr>
        <w:t>5</w:t>
      </w:r>
      <w:r w:rsidR="002B09D6" w:rsidRPr="002B09D6">
        <w:rPr>
          <w:b/>
          <w:u w:color="000000"/>
        </w:rPr>
        <w:t>.1</w:t>
      </w:r>
      <w:r w:rsidR="002B09D6">
        <w:rPr>
          <w:b/>
          <w:u w:color="000000"/>
        </w:rPr>
        <w:t>.</w:t>
      </w:r>
      <w:r w:rsidR="002B09D6" w:rsidRPr="002B09D6">
        <w:rPr>
          <w:b/>
          <w:u w:color="000000"/>
        </w:rPr>
        <w:t xml:space="preserve"> </w:t>
      </w:r>
      <w:r w:rsidR="001167D5">
        <w:rPr>
          <w:b/>
          <w:u w:val="single" w:color="000000"/>
        </w:rPr>
        <w:t>Choix de traitement des documents</w:t>
      </w:r>
    </w:p>
    <w:p w:rsidR="002B09D6" w:rsidRPr="002B09D6" w:rsidRDefault="002B09D6" w:rsidP="002B09D6">
      <w:pPr>
        <w:spacing w:after="290"/>
        <w:ind w:left="1051"/>
      </w:pPr>
      <w:r w:rsidRPr="002B09D6">
        <w:t xml:space="preserve">Lorsqu’une nouvelle demande arrive </w:t>
      </w:r>
      <w:r w:rsidR="00A1052F">
        <w:t>au service</w:t>
      </w:r>
      <w:r w:rsidRPr="002B09D6">
        <w:t>,</w:t>
      </w:r>
      <w:r w:rsidR="00A1052F">
        <w:t xml:space="preserve"> </w:t>
      </w:r>
      <w:r w:rsidRPr="002B09D6">
        <w:t xml:space="preserve">l’agent chargé de l’enregistrement de la demande vérifie dans </w:t>
      </w:r>
      <w:r w:rsidR="00A1052F">
        <w:t>les outils métiers</w:t>
      </w:r>
      <w:r w:rsidRPr="002B09D6">
        <w:t xml:space="preserve"> l’existence du dossier</w:t>
      </w:r>
      <w:r w:rsidR="001167D5">
        <w:t xml:space="preserve"> correspondant</w:t>
      </w:r>
      <w:r w:rsidRPr="002B09D6">
        <w:t xml:space="preserve">. </w:t>
      </w:r>
    </w:p>
    <w:p w:rsidR="001167D5" w:rsidRPr="001C2318" w:rsidRDefault="001167D5" w:rsidP="001167D5">
      <w:pPr>
        <w:pStyle w:val="Exemple"/>
        <w:rPr>
          <w:b/>
          <w:sz w:val="20"/>
          <w:szCs w:val="20"/>
        </w:rPr>
      </w:pPr>
      <w:r w:rsidRPr="001C2318">
        <w:rPr>
          <w:b/>
          <w:sz w:val="20"/>
          <w:szCs w:val="20"/>
        </w:rPr>
        <w:t xml:space="preserve">Exemple  1 : </w:t>
      </w:r>
      <w:r w:rsidRPr="001C2318">
        <w:rPr>
          <w:sz w:val="20"/>
          <w:szCs w:val="20"/>
          <w:u w:val="single" w:color="0000FF"/>
        </w:rPr>
        <w:t>Dossier absent dans les outils métiers</w:t>
      </w:r>
    </w:p>
    <w:p w:rsidR="002B09D6" w:rsidRPr="001C2318" w:rsidRDefault="002B09D6" w:rsidP="002B09D6">
      <w:pPr>
        <w:ind w:left="1051"/>
        <w:rPr>
          <w:i/>
          <w:color w:val="7F7F7F" w:themeColor="text1" w:themeTint="80"/>
          <w:sz w:val="20"/>
          <w:szCs w:val="20"/>
        </w:rPr>
      </w:pPr>
      <w:r w:rsidRPr="001C2318">
        <w:rPr>
          <w:i/>
          <w:color w:val="7F7F7F" w:themeColor="text1" w:themeTint="80"/>
          <w:sz w:val="20"/>
          <w:szCs w:val="20"/>
        </w:rPr>
        <w:t>Il s'agit d'un nouveau dossier, notion incluant les dossiers transférés par un</w:t>
      </w:r>
      <w:r w:rsidR="00A1052F" w:rsidRPr="001C2318">
        <w:rPr>
          <w:i/>
          <w:color w:val="7F7F7F" w:themeColor="text1" w:themeTint="80"/>
          <w:sz w:val="20"/>
          <w:szCs w:val="20"/>
        </w:rPr>
        <w:t>e</w:t>
      </w:r>
      <w:r w:rsidRPr="001C2318">
        <w:rPr>
          <w:i/>
          <w:color w:val="7F7F7F" w:themeColor="text1" w:themeTint="80"/>
          <w:sz w:val="20"/>
          <w:szCs w:val="20"/>
        </w:rPr>
        <w:t xml:space="preserve"> autre </w:t>
      </w:r>
      <w:r w:rsidR="00A1052F" w:rsidRPr="001C2318">
        <w:rPr>
          <w:i/>
          <w:color w:val="7F7F7F" w:themeColor="text1" w:themeTint="80"/>
          <w:sz w:val="20"/>
          <w:szCs w:val="20"/>
        </w:rPr>
        <w:t xml:space="preserve">structure lors d’un changement de </w:t>
      </w:r>
      <w:r w:rsidR="00C95049" w:rsidRPr="001C2318">
        <w:rPr>
          <w:i/>
          <w:color w:val="7F7F7F" w:themeColor="text1" w:themeTint="80"/>
          <w:sz w:val="20"/>
          <w:szCs w:val="20"/>
        </w:rPr>
        <w:t>domiciliation</w:t>
      </w:r>
      <w:r w:rsidR="00A1052F" w:rsidRPr="001C2318">
        <w:rPr>
          <w:i/>
          <w:color w:val="7F7F7F" w:themeColor="text1" w:themeTint="80"/>
          <w:sz w:val="20"/>
          <w:szCs w:val="20"/>
        </w:rPr>
        <w:t>.</w:t>
      </w:r>
      <w:r w:rsidRPr="001C2318">
        <w:rPr>
          <w:i/>
          <w:color w:val="7F7F7F" w:themeColor="text1" w:themeTint="80"/>
          <w:sz w:val="20"/>
          <w:szCs w:val="20"/>
        </w:rPr>
        <w:t xml:space="preserve"> </w:t>
      </w:r>
    </w:p>
    <w:p w:rsidR="002B09D6" w:rsidRPr="001C2318" w:rsidRDefault="002B09D6" w:rsidP="001167D5">
      <w:pPr>
        <w:spacing w:after="0" w:line="250" w:lineRule="auto"/>
        <w:ind w:left="1054" w:hanging="11"/>
        <w:rPr>
          <w:i/>
          <w:color w:val="7F7F7F" w:themeColor="text1" w:themeTint="80"/>
          <w:sz w:val="20"/>
          <w:szCs w:val="20"/>
        </w:rPr>
      </w:pPr>
      <w:r w:rsidRPr="001C2318">
        <w:rPr>
          <w:i/>
          <w:color w:val="7F7F7F" w:themeColor="text1" w:themeTint="80"/>
          <w:sz w:val="20"/>
          <w:szCs w:val="20"/>
        </w:rPr>
        <w:t xml:space="preserve">L’agent crée le dossier et saisit les données nécessaires dans l’applicatif métier et notamment la (les) demande(s). Ensuite, il </w:t>
      </w:r>
      <w:r w:rsidR="00C95049" w:rsidRPr="001C2318">
        <w:rPr>
          <w:i/>
          <w:color w:val="7F7F7F" w:themeColor="text1" w:themeTint="80"/>
          <w:sz w:val="20"/>
          <w:szCs w:val="20"/>
        </w:rPr>
        <w:t>[</w:t>
      </w:r>
      <w:r w:rsidR="00A1052F" w:rsidRPr="001C2318">
        <w:rPr>
          <w:i/>
          <w:color w:val="7F7F7F" w:themeColor="text1" w:themeTint="80"/>
          <w:sz w:val="20"/>
          <w:szCs w:val="20"/>
        </w:rPr>
        <w:t>numérise les pièces constituant le dossier de demand</w:t>
      </w:r>
      <w:r w:rsidR="00C95049" w:rsidRPr="001C2318">
        <w:rPr>
          <w:i/>
          <w:color w:val="7F7F7F" w:themeColor="text1" w:themeTint="80"/>
          <w:sz w:val="20"/>
          <w:szCs w:val="20"/>
        </w:rPr>
        <w:t xml:space="preserve">e et / </w:t>
      </w:r>
      <w:r w:rsidRPr="001C2318">
        <w:rPr>
          <w:i/>
          <w:color w:val="7F7F7F" w:themeColor="text1" w:themeTint="80"/>
          <w:sz w:val="20"/>
          <w:szCs w:val="20"/>
        </w:rPr>
        <w:t>transfère les pièces constituant le dossier de demande à la cellule de numérisation qui</w:t>
      </w:r>
      <w:r w:rsidR="00C95049" w:rsidRPr="001C2318">
        <w:rPr>
          <w:i/>
          <w:color w:val="7F7F7F" w:themeColor="text1" w:themeTint="80"/>
          <w:sz w:val="20"/>
          <w:szCs w:val="20"/>
        </w:rPr>
        <w:t>]</w:t>
      </w:r>
      <w:r w:rsidRPr="001C2318">
        <w:rPr>
          <w:i/>
          <w:color w:val="7F7F7F" w:themeColor="text1" w:themeTint="80"/>
          <w:sz w:val="20"/>
          <w:szCs w:val="20"/>
        </w:rPr>
        <w:t xml:space="preserve"> les enregistre, selon le plan de classement, dans </w:t>
      </w:r>
      <w:r w:rsidR="00A1052F" w:rsidRPr="001C2318">
        <w:rPr>
          <w:i/>
          <w:color w:val="7F7F7F" w:themeColor="text1" w:themeTint="80"/>
          <w:sz w:val="20"/>
          <w:szCs w:val="20"/>
        </w:rPr>
        <w:t>l’espace prévu à cet effet [dans la GED / dans l’applicatif métier / autre à préciser]</w:t>
      </w:r>
      <w:r w:rsidRPr="001C2318">
        <w:rPr>
          <w:i/>
          <w:color w:val="7F7F7F" w:themeColor="text1" w:themeTint="80"/>
          <w:sz w:val="20"/>
          <w:szCs w:val="20"/>
        </w:rPr>
        <w:t>.</w:t>
      </w:r>
      <w:r w:rsidRPr="001C2318">
        <w:rPr>
          <w:i/>
          <w:sz w:val="20"/>
          <w:szCs w:val="20"/>
        </w:rPr>
        <w:t xml:space="preserve"> </w:t>
      </w:r>
    </w:p>
    <w:p w:rsidR="00C95049" w:rsidRPr="001C2318" w:rsidRDefault="00C95049" w:rsidP="00C95049">
      <w:pPr>
        <w:spacing w:after="0" w:line="250" w:lineRule="auto"/>
        <w:ind w:left="1054" w:hanging="11"/>
        <w:rPr>
          <w:i/>
          <w:sz w:val="20"/>
          <w:szCs w:val="20"/>
        </w:rPr>
      </w:pPr>
    </w:p>
    <w:p w:rsidR="001167D5" w:rsidRPr="001C2318" w:rsidRDefault="001167D5" w:rsidP="001167D5">
      <w:pPr>
        <w:pStyle w:val="Exemple"/>
        <w:rPr>
          <w:b/>
          <w:sz w:val="20"/>
          <w:szCs w:val="20"/>
        </w:rPr>
      </w:pPr>
      <w:r w:rsidRPr="001C2318">
        <w:rPr>
          <w:b/>
          <w:sz w:val="20"/>
          <w:szCs w:val="20"/>
        </w:rPr>
        <w:t xml:space="preserve">Exemple 2 : </w:t>
      </w:r>
      <w:r w:rsidRPr="001C2318">
        <w:rPr>
          <w:sz w:val="20"/>
          <w:szCs w:val="20"/>
          <w:u w:val="single" w:color="0000FF"/>
        </w:rPr>
        <w:t>Dossier présent dans l’applicatif métier mais absent dans la GED</w:t>
      </w:r>
    </w:p>
    <w:p w:rsidR="002B09D6" w:rsidRPr="001C2318" w:rsidRDefault="002B09D6" w:rsidP="002B09D6">
      <w:pPr>
        <w:ind w:left="1051"/>
        <w:rPr>
          <w:i/>
          <w:color w:val="7F7F7F" w:themeColor="text1" w:themeTint="80"/>
          <w:sz w:val="20"/>
          <w:szCs w:val="20"/>
        </w:rPr>
      </w:pPr>
      <w:r w:rsidRPr="001C2318">
        <w:rPr>
          <w:i/>
          <w:color w:val="7F7F7F" w:themeColor="text1" w:themeTint="80"/>
          <w:sz w:val="20"/>
          <w:szCs w:val="20"/>
        </w:rPr>
        <w:t xml:space="preserve">Le dossier n’a pas encore été numérisé. </w:t>
      </w:r>
    </w:p>
    <w:p w:rsidR="002B09D6" w:rsidRPr="001C2318" w:rsidRDefault="002B09D6" w:rsidP="002B09D6">
      <w:pPr>
        <w:ind w:left="1051"/>
        <w:rPr>
          <w:i/>
          <w:color w:val="7F7F7F" w:themeColor="text1" w:themeTint="80"/>
          <w:sz w:val="20"/>
          <w:szCs w:val="20"/>
        </w:rPr>
      </w:pPr>
      <w:r w:rsidRPr="001C2318">
        <w:rPr>
          <w:i/>
          <w:color w:val="7F7F7F" w:themeColor="text1" w:themeTint="80"/>
          <w:sz w:val="20"/>
          <w:szCs w:val="20"/>
        </w:rPr>
        <w:t xml:space="preserve">L’agent qui réceptionne </w:t>
      </w:r>
      <w:r w:rsidR="00C95049" w:rsidRPr="001C2318">
        <w:rPr>
          <w:i/>
          <w:color w:val="7F7F7F" w:themeColor="text1" w:themeTint="80"/>
          <w:sz w:val="20"/>
          <w:szCs w:val="20"/>
        </w:rPr>
        <w:t>la nouvelle</w:t>
      </w:r>
      <w:r w:rsidRPr="001C2318">
        <w:rPr>
          <w:i/>
          <w:color w:val="7F7F7F" w:themeColor="text1" w:themeTint="80"/>
          <w:sz w:val="20"/>
          <w:szCs w:val="20"/>
        </w:rPr>
        <w:t xml:space="preserve"> demande </w:t>
      </w:r>
      <w:r w:rsidR="00C95049" w:rsidRPr="001C2318">
        <w:rPr>
          <w:i/>
          <w:color w:val="7F7F7F" w:themeColor="text1" w:themeTint="80"/>
          <w:sz w:val="20"/>
          <w:szCs w:val="20"/>
        </w:rPr>
        <w:t xml:space="preserve">l’intègre dans l’applicatif métier. </w:t>
      </w:r>
      <w:r w:rsidRPr="001C2318">
        <w:rPr>
          <w:i/>
          <w:color w:val="7F7F7F" w:themeColor="text1" w:themeTint="80"/>
          <w:sz w:val="20"/>
          <w:szCs w:val="20"/>
        </w:rPr>
        <w:t>Si le dossier papier « historique » lui est nécessaire, il va le chercher dans la classothèque</w:t>
      </w:r>
      <w:r w:rsidR="00C95049" w:rsidRPr="001C2318">
        <w:rPr>
          <w:i/>
          <w:color w:val="7F7F7F" w:themeColor="text1" w:themeTint="80"/>
          <w:sz w:val="20"/>
          <w:szCs w:val="20"/>
        </w:rPr>
        <w:t xml:space="preserve"> pour numérisation [pas ses soins / par l’équipe de numérisation], avec les nouvelles pièces à y intégrer</w:t>
      </w:r>
      <w:r w:rsidRPr="001C2318">
        <w:rPr>
          <w:i/>
          <w:color w:val="7F7F7F" w:themeColor="text1" w:themeTint="80"/>
          <w:sz w:val="20"/>
          <w:szCs w:val="20"/>
        </w:rPr>
        <w:t xml:space="preserve">. </w:t>
      </w:r>
    </w:p>
    <w:p w:rsidR="00C95049" w:rsidRPr="001C2318" w:rsidRDefault="00C95049" w:rsidP="002B09D6">
      <w:pPr>
        <w:ind w:left="1051"/>
        <w:rPr>
          <w:i/>
          <w:sz w:val="20"/>
          <w:szCs w:val="20"/>
        </w:rPr>
      </w:pPr>
      <w:r w:rsidRPr="001C2318">
        <w:rPr>
          <w:i/>
          <w:color w:val="7F7F7F" w:themeColor="text1" w:themeTint="80"/>
          <w:sz w:val="20"/>
          <w:szCs w:val="20"/>
        </w:rPr>
        <w:t>La numérisation du dossier papier « historique »</w:t>
      </w:r>
      <w:r w:rsidR="002B09D6" w:rsidRPr="001C2318">
        <w:rPr>
          <w:i/>
          <w:color w:val="7F7F7F" w:themeColor="text1" w:themeTint="80"/>
          <w:sz w:val="20"/>
          <w:szCs w:val="20"/>
        </w:rPr>
        <w:t xml:space="preserve"> </w:t>
      </w:r>
      <w:r w:rsidRPr="001C2318">
        <w:rPr>
          <w:i/>
          <w:color w:val="7F7F7F" w:themeColor="text1" w:themeTint="80"/>
          <w:sz w:val="20"/>
          <w:szCs w:val="20"/>
        </w:rPr>
        <w:t>nécessite au préalable la vérification et le re</w:t>
      </w:r>
      <w:r w:rsidR="002B09D6" w:rsidRPr="001C2318">
        <w:rPr>
          <w:i/>
          <w:color w:val="7F7F7F" w:themeColor="text1" w:themeTint="80"/>
          <w:sz w:val="20"/>
          <w:szCs w:val="20"/>
        </w:rPr>
        <w:t>classement des pièces du dossier selon le plan de classement</w:t>
      </w:r>
      <w:r w:rsidRPr="001C2318">
        <w:rPr>
          <w:i/>
          <w:color w:val="7F7F7F" w:themeColor="text1" w:themeTint="80"/>
          <w:sz w:val="20"/>
          <w:szCs w:val="20"/>
        </w:rPr>
        <w:t xml:space="preserve"> [par l’agent instructeur / par l’équipe de numérisation]. </w:t>
      </w:r>
      <w:r w:rsidR="002B09D6" w:rsidRPr="001C2318">
        <w:rPr>
          <w:i/>
          <w:sz w:val="20"/>
          <w:szCs w:val="20"/>
        </w:rPr>
        <w:t xml:space="preserve"> </w:t>
      </w:r>
    </w:p>
    <w:p w:rsidR="002B09D6" w:rsidRPr="001C2318" w:rsidRDefault="002B09D6" w:rsidP="002B09D6">
      <w:pPr>
        <w:ind w:left="1051"/>
        <w:rPr>
          <w:i/>
          <w:sz w:val="20"/>
          <w:szCs w:val="20"/>
        </w:rPr>
      </w:pPr>
      <w:r w:rsidRPr="001C2318">
        <w:rPr>
          <w:i/>
          <w:sz w:val="20"/>
          <w:szCs w:val="20"/>
        </w:rPr>
        <w:t xml:space="preserve"> </w:t>
      </w:r>
    </w:p>
    <w:p w:rsidR="001167D5" w:rsidRPr="001C2318" w:rsidRDefault="001167D5" w:rsidP="001167D5">
      <w:pPr>
        <w:pStyle w:val="Exemple"/>
        <w:rPr>
          <w:sz w:val="20"/>
          <w:szCs w:val="20"/>
        </w:rPr>
      </w:pPr>
      <w:r w:rsidRPr="001C2318">
        <w:rPr>
          <w:b/>
          <w:sz w:val="20"/>
          <w:szCs w:val="20"/>
        </w:rPr>
        <w:t>Exemple 3</w:t>
      </w:r>
      <w:r w:rsidRPr="001C2318">
        <w:rPr>
          <w:sz w:val="20"/>
          <w:szCs w:val="20"/>
        </w:rPr>
        <w:t xml:space="preserve"> : </w:t>
      </w:r>
      <w:r w:rsidRPr="001C2318">
        <w:rPr>
          <w:sz w:val="20"/>
          <w:szCs w:val="20"/>
          <w:u w:val="single" w:color="0000FF"/>
        </w:rPr>
        <w:t>Dossier présent dans l’applicatif métier et dans la GED</w:t>
      </w:r>
    </w:p>
    <w:p w:rsidR="002B09D6" w:rsidRDefault="002B09D6" w:rsidP="001C2318">
      <w:pPr>
        <w:pStyle w:val="Exemple"/>
        <w:jc w:val="both"/>
      </w:pPr>
      <w:r w:rsidRPr="001C2318">
        <w:rPr>
          <w:sz w:val="20"/>
          <w:szCs w:val="20"/>
        </w:rPr>
        <w:t>L’historique du dossier a déjà été numérisé (le dossier papier n’existe plus) : l’agent saisit la nouvelle demande dans l’applicatif métier</w:t>
      </w:r>
      <w:r w:rsidR="00C95049" w:rsidRPr="001C2318">
        <w:rPr>
          <w:sz w:val="20"/>
          <w:szCs w:val="20"/>
        </w:rPr>
        <w:t>. Les nouvelles pièces sont numérisées et intégrées au dossier numérique selon le plan de classement prévu.</w:t>
      </w:r>
      <w:r w:rsidR="00C95049">
        <w:t xml:space="preserve"> </w:t>
      </w:r>
      <w:r w:rsidRPr="002B09D6">
        <w:t xml:space="preserve"> </w:t>
      </w:r>
    </w:p>
    <w:p w:rsidR="002B09D6" w:rsidRPr="002B09D6" w:rsidRDefault="002B09D6" w:rsidP="002B09D6">
      <w:pPr>
        <w:spacing w:after="67" w:line="259" w:lineRule="auto"/>
        <w:ind w:left="348" w:firstLine="0"/>
        <w:jc w:val="left"/>
      </w:pPr>
    </w:p>
    <w:p w:rsidR="002B09D6" w:rsidRPr="002B09D6" w:rsidRDefault="002B09D6" w:rsidP="002B09D6">
      <w:pPr>
        <w:pBdr>
          <w:top w:val="single" w:sz="4" w:space="0" w:color="000000"/>
          <w:left w:val="single" w:sz="4" w:space="0" w:color="000000"/>
          <w:bottom w:val="single" w:sz="4" w:space="0" w:color="000000"/>
          <w:right w:val="single" w:sz="4" w:space="0" w:color="000000"/>
        </w:pBdr>
        <w:spacing w:after="50"/>
        <w:ind w:left="1051"/>
      </w:pPr>
      <w:r w:rsidRPr="002B09D6">
        <w:t xml:space="preserve">Pour tous les types de dossiers : </w:t>
      </w:r>
    </w:p>
    <w:p w:rsidR="002B09D6" w:rsidRPr="002B09D6" w:rsidRDefault="002B09D6" w:rsidP="002B09D6">
      <w:pPr>
        <w:pBdr>
          <w:top w:val="single" w:sz="4" w:space="0" w:color="000000"/>
          <w:left w:val="single" w:sz="4" w:space="0" w:color="000000"/>
          <w:bottom w:val="single" w:sz="4" w:space="0" w:color="000000"/>
          <w:right w:val="single" w:sz="4" w:space="0" w:color="000000"/>
        </w:pBdr>
        <w:spacing w:after="50"/>
        <w:ind w:left="1051"/>
      </w:pPr>
      <w:r w:rsidRPr="002B09D6">
        <w:t xml:space="preserve">Après </w:t>
      </w:r>
      <w:r w:rsidR="001167D5">
        <w:t xml:space="preserve">leur </w:t>
      </w:r>
      <w:r w:rsidRPr="002B09D6">
        <w:t>traitement</w:t>
      </w:r>
      <w:r w:rsidR="001167D5">
        <w:t>,</w:t>
      </w:r>
      <w:r w:rsidRPr="002B09D6">
        <w:t xml:space="preserve"> </w:t>
      </w:r>
      <w:r w:rsidRPr="002B09D6">
        <w:rPr>
          <w:b/>
        </w:rPr>
        <w:t>chaque agent ensile</w:t>
      </w:r>
      <w:r w:rsidR="00DE6AC2">
        <w:rPr>
          <w:b/>
        </w:rPr>
        <w:t>*</w:t>
      </w:r>
      <w:r w:rsidRPr="002B09D6">
        <w:rPr>
          <w:b/>
        </w:rPr>
        <w:t xml:space="preserve"> </w:t>
      </w:r>
      <w:r w:rsidRPr="002B09D6">
        <w:rPr>
          <w:b/>
          <w:u w:val="single" w:color="000000"/>
        </w:rPr>
        <w:t>par journée de numérisation</w:t>
      </w:r>
      <w:r w:rsidRPr="002B09D6">
        <w:rPr>
          <w:b/>
        </w:rPr>
        <w:t xml:space="preserve"> les pièces </w:t>
      </w:r>
      <w:r w:rsidR="001167D5">
        <w:rPr>
          <w:b/>
        </w:rPr>
        <w:t xml:space="preserve">papier </w:t>
      </w:r>
      <w:r w:rsidRPr="002B09D6">
        <w:rPr>
          <w:b/>
        </w:rPr>
        <w:t xml:space="preserve">qu’il a </w:t>
      </w:r>
      <w:r w:rsidR="001167D5">
        <w:rPr>
          <w:b/>
        </w:rPr>
        <w:t>numérisées</w:t>
      </w:r>
      <w:r w:rsidRPr="002B09D6">
        <w:t xml:space="preserve">. Il </w:t>
      </w:r>
      <w:r w:rsidR="00DE6AC2">
        <w:t>identifie</w:t>
      </w:r>
      <w:r w:rsidRPr="002B09D6">
        <w:t xml:space="preserve"> chaque </w:t>
      </w:r>
      <w:r w:rsidR="00DE6AC2">
        <w:t>lot</w:t>
      </w:r>
      <w:r w:rsidRPr="002B09D6">
        <w:t xml:space="preserve"> </w:t>
      </w:r>
      <w:r w:rsidRPr="00F6744C">
        <w:t xml:space="preserve">et </w:t>
      </w:r>
      <w:r w:rsidR="00E52B8F" w:rsidRPr="00F6744C">
        <w:t>le</w:t>
      </w:r>
      <w:r w:rsidR="00DE6AC2" w:rsidRPr="00F6744C">
        <w:t xml:space="preserve"> </w:t>
      </w:r>
      <w:r w:rsidRPr="00F6744C">
        <w:t>classe</w:t>
      </w:r>
      <w:r w:rsidRPr="002B09D6">
        <w:t xml:space="preserve"> à la date corres</w:t>
      </w:r>
      <w:r w:rsidR="00DE6AC2">
        <w:t>pondant au jour de numérisation.</w:t>
      </w:r>
    </w:p>
    <w:p w:rsidR="002B09D6" w:rsidRPr="002B09D6" w:rsidRDefault="002B09D6" w:rsidP="002B09D6">
      <w:pPr>
        <w:pBdr>
          <w:top w:val="single" w:sz="4" w:space="0" w:color="000000"/>
          <w:left w:val="single" w:sz="4" w:space="0" w:color="000000"/>
          <w:bottom w:val="single" w:sz="4" w:space="0" w:color="000000"/>
          <w:right w:val="single" w:sz="4" w:space="0" w:color="000000"/>
        </w:pBdr>
        <w:spacing w:after="58" w:line="240" w:lineRule="auto"/>
        <w:ind w:left="1041" w:firstLine="0"/>
      </w:pPr>
      <w:r w:rsidRPr="002B09D6">
        <w:t xml:space="preserve">Ces pièces sont conservées en silo </w:t>
      </w:r>
      <w:r w:rsidRPr="002B09D6">
        <w:rPr>
          <w:b/>
        </w:rPr>
        <w:t xml:space="preserve">pendant </w:t>
      </w:r>
      <w:r w:rsidR="00C95049" w:rsidRPr="00DE6AC2">
        <w:rPr>
          <w:rStyle w:val="modifier"/>
        </w:rPr>
        <w:t>X [à définir]</w:t>
      </w:r>
      <w:r w:rsidRPr="002B09D6">
        <w:rPr>
          <w:b/>
        </w:rPr>
        <w:t xml:space="preserve"> mois</w:t>
      </w:r>
      <w:r w:rsidRPr="002B09D6">
        <w:t xml:space="preserve"> pour un éventuel recours à l’original en cas d'anomalie ou de contestation </w:t>
      </w:r>
      <w:r w:rsidRPr="002B09D6">
        <w:rPr>
          <w:i/>
        </w:rPr>
        <w:t xml:space="preserve">(les métadonnées </w:t>
      </w:r>
      <w:r w:rsidRPr="002B09D6">
        <w:rPr>
          <w:i/>
        </w:rPr>
        <w:lastRenderedPageBreak/>
        <w:t>permettent, pour chaque pièce intégrée dans la GED, de connaître le jour de sa numérisation)</w:t>
      </w:r>
      <w:r w:rsidRPr="002B09D6">
        <w:t xml:space="preserve">. </w:t>
      </w:r>
    </w:p>
    <w:p w:rsidR="002B09D6" w:rsidRPr="002B09D6" w:rsidRDefault="002B09D6" w:rsidP="002B09D6">
      <w:pPr>
        <w:pBdr>
          <w:top w:val="single" w:sz="4" w:space="0" w:color="000000"/>
          <w:left w:val="single" w:sz="4" w:space="0" w:color="000000"/>
          <w:bottom w:val="single" w:sz="4" w:space="0" w:color="000000"/>
          <w:right w:val="single" w:sz="4" w:space="0" w:color="000000"/>
        </w:pBdr>
        <w:spacing w:after="82"/>
        <w:ind w:left="1051"/>
      </w:pPr>
      <w:r w:rsidRPr="002B09D6">
        <w:t xml:space="preserve">A l'issue de ce délai de </w:t>
      </w:r>
      <w:r w:rsidR="00C95049" w:rsidRPr="00DE6AC2">
        <w:rPr>
          <w:rStyle w:val="modifier"/>
        </w:rPr>
        <w:t>X</w:t>
      </w:r>
      <w:r w:rsidRPr="002B09D6">
        <w:t xml:space="preserve"> mois, elles sont détruites, </w:t>
      </w:r>
      <w:r w:rsidR="00C95049">
        <w:t>selon</w:t>
      </w:r>
      <w:r w:rsidRPr="002B09D6">
        <w:t xml:space="preserve"> visa </w:t>
      </w:r>
      <w:r w:rsidR="00C95049">
        <w:t>établi par le</w:t>
      </w:r>
      <w:r w:rsidRPr="002B09D6">
        <w:t xml:space="preserve"> directeur des Archives </w:t>
      </w:r>
      <w:r w:rsidR="00C95049">
        <w:t>d</w:t>
      </w:r>
      <w:r w:rsidRPr="002B09D6">
        <w:t xml:space="preserve">épartementales </w:t>
      </w:r>
      <w:r w:rsidR="00DE6AC2" w:rsidRPr="00DE6AC2">
        <w:rPr>
          <w:rStyle w:val="modifier"/>
        </w:rPr>
        <w:t>[du département concerné]</w:t>
      </w:r>
      <w:r w:rsidRPr="002B09D6">
        <w:t xml:space="preserve">. </w:t>
      </w:r>
    </w:p>
    <w:p w:rsidR="005E01B2" w:rsidRPr="002B09D6" w:rsidRDefault="002B09D6" w:rsidP="001C2318">
      <w:pPr>
        <w:spacing w:after="179" w:line="259" w:lineRule="auto"/>
        <w:ind w:left="1056" w:firstLine="0"/>
        <w:jc w:val="left"/>
      </w:pPr>
      <w:r w:rsidRPr="002B09D6">
        <w:t xml:space="preserve"> </w:t>
      </w:r>
    </w:p>
    <w:p w:rsidR="002B09D6" w:rsidRPr="002B09D6" w:rsidRDefault="005E01B2" w:rsidP="002B09D6">
      <w:pPr>
        <w:tabs>
          <w:tab w:val="center" w:pos="3375"/>
          <w:tab w:val="center" w:pos="6273"/>
        </w:tabs>
        <w:spacing w:line="259" w:lineRule="auto"/>
        <w:ind w:left="1134" w:firstLine="0"/>
        <w:jc w:val="left"/>
      </w:pPr>
      <w:r>
        <w:rPr>
          <w:b/>
        </w:rPr>
        <w:t>5</w:t>
      </w:r>
      <w:r w:rsidR="00EB2B82">
        <w:rPr>
          <w:b/>
        </w:rPr>
        <w:t>.2</w:t>
      </w:r>
      <w:r w:rsidR="002B09D6">
        <w:rPr>
          <w:b/>
        </w:rPr>
        <w:t>.</w:t>
      </w:r>
      <w:r w:rsidR="002B09D6" w:rsidRPr="002B09D6">
        <w:rPr>
          <w:b/>
        </w:rPr>
        <w:t xml:space="preserve"> </w:t>
      </w:r>
      <w:r w:rsidR="002B09D6" w:rsidRPr="002B09D6">
        <w:rPr>
          <w:b/>
        </w:rPr>
        <w:tab/>
      </w:r>
      <w:r w:rsidR="002B09D6" w:rsidRPr="002B09D6">
        <w:rPr>
          <w:b/>
          <w:u w:val="single" w:color="000000"/>
        </w:rPr>
        <w:t>Caractéristiques techniques de la numérisation</w:t>
      </w:r>
      <w:r w:rsidR="002B09D6" w:rsidRPr="002B09D6">
        <w:rPr>
          <w:b/>
        </w:rPr>
        <w:t xml:space="preserve"> </w:t>
      </w:r>
    </w:p>
    <w:p w:rsidR="00D452D7" w:rsidRDefault="00D452D7" w:rsidP="001C2318">
      <w:pPr>
        <w:ind w:left="567"/>
      </w:pPr>
    </w:p>
    <w:p w:rsidR="001C2318" w:rsidRDefault="001C2318" w:rsidP="001C2318">
      <w:pPr>
        <w:ind w:left="567"/>
        <w:rPr>
          <w:color w:val="FF0000"/>
        </w:rPr>
      </w:pPr>
      <w:r>
        <w:rPr>
          <w:color w:val="FF0000"/>
        </w:rPr>
        <w:t>- format (PDF…)</w:t>
      </w:r>
    </w:p>
    <w:p w:rsidR="001C2318" w:rsidRDefault="001C2318" w:rsidP="001C2318">
      <w:pPr>
        <w:ind w:left="567"/>
        <w:rPr>
          <w:color w:val="FF0000"/>
        </w:rPr>
      </w:pPr>
      <w:r>
        <w:rPr>
          <w:color w:val="FF0000"/>
        </w:rPr>
        <w:t>- modalités (portrait/paysage, recto/verso…)</w:t>
      </w:r>
    </w:p>
    <w:p w:rsidR="001C2318" w:rsidRDefault="001C2318" w:rsidP="001C2318">
      <w:pPr>
        <w:ind w:left="567"/>
        <w:rPr>
          <w:color w:val="FF0000"/>
        </w:rPr>
      </w:pPr>
      <w:r>
        <w:rPr>
          <w:color w:val="FF0000"/>
        </w:rPr>
        <w:t>- résolution</w:t>
      </w:r>
    </w:p>
    <w:p w:rsidR="001C2318" w:rsidRDefault="001C2318" w:rsidP="001C2318">
      <w:pPr>
        <w:ind w:left="567"/>
        <w:rPr>
          <w:color w:val="FF0000"/>
        </w:rPr>
      </w:pPr>
      <w:r>
        <w:rPr>
          <w:color w:val="FF0000"/>
        </w:rPr>
        <w:t>- métadonnées techniques</w:t>
      </w:r>
    </w:p>
    <w:p w:rsidR="001C2318" w:rsidRDefault="001C2318" w:rsidP="001C2318">
      <w:pPr>
        <w:ind w:left="567"/>
        <w:rPr>
          <w:color w:val="FF0000"/>
        </w:rPr>
      </w:pPr>
      <w:r>
        <w:rPr>
          <w:color w:val="FF0000"/>
        </w:rPr>
        <w:t>- autres éléments de description technique.</w:t>
      </w:r>
    </w:p>
    <w:p w:rsidR="001C2318" w:rsidRPr="001C2318" w:rsidRDefault="001C2318" w:rsidP="001C2318">
      <w:pPr>
        <w:pStyle w:val="Exemple"/>
        <w:jc w:val="both"/>
        <w:rPr>
          <w:i w:val="0"/>
          <w:color w:val="FF0000"/>
        </w:rPr>
      </w:pPr>
      <w:r w:rsidRPr="001C2318">
        <w:rPr>
          <w:i w:val="0"/>
          <w:color w:val="FF0000"/>
        </w:rPr>
        <w:t>[</w:t>
      </w:r>
      <w:proofErr w:type="gramStart"/>
      <w:r w:rsidRPr="001C2318">
        <w:rPr>
          <w:i w:val="0"/>
          <w:color w:val="FF0000"/>
        </w:rPr>
        <w:t>le</w:t>
      </w:r>
      <w:proofErr w:type="gramEnd"/>
      <w:r w:rsidRPr="001C2318">
        <w:rPr>
          <w:i w:val="0"/>
          <w:color w:val="FF0000"/>
        </w:rPr>
        <w:t xml:space="preserve"> cas échéant : décrire les étapes intermédiaires : stockage provisoire du document dans un espace intermédiaire, récupération dans une bannette sur un espace dédié…]  </w:t>
      </w:r>
    </w:p>
    <w:p w:rsidR="001C2318" w:rsidRPr="001C2318" w:rsidRDefault="001C2318" w:rsidP="001C2318">
      <w:pPr>
        <w:ind w:left="567"/>
        <w:rPr>
          <w:color w:val="FF0000"/>
        </w:rPr>
      </w:pPr>
    </w:p>
    <w:p w:rsidR="002861EE" w:rsidRPr="001C2318" w:rsidRDefault="002861EE" w:rsidP="001C2318">
      <w:pPr>
        <w:pStyle w:val="Exemple"/>
        <w:spacing w:after="60"/>
        <w:ind w:right="-23"/>
        <w:jc w:val="both"/>
        <w:rPr>
          <w:sz w:val="20"/>
          <w:szCs w:val="20"/>
          <w:u w:val="single"/>
        </w:rPr>
      </w:pPr>
      <w:r w:rsidRPr="001C2318">
        <w:rPr>
          <w:sz w:val="20"/>
          <w:szCs w:val="20"/>
          <w:u w:val="single"/>
        </w:rPr>
        <w:t>Exemple :</w:t>
      </w:r>
    </w:p>
    <w:p w:rsidR="00D452D7" w:rsidRPr="001C2318" w:rsidRDefault="002B09D6" w:rsidP="001C2318">
      <w:pPr>
        <w:pStyle w:val="Exemple"/>
        <w:spacing w:after="60"/>
        <w:ind w:right="-23"/>
        <w:jc w:val="both"/>
        <w:rPr>
          <w:sz w:val="20"/>
          <w:szCs w:val="20"/>
        </w:rPr>
      </w:pPr>
      <w:r w:rsidRPr="001C2318">
        <w:rPr>
          <w:sz w:val="20"/>
          <w:szCs w:val="20"/>
        </w:rPr>
        <w:t xml:space="preserve">Chaque utilisateur possède un identifiant sur les copieurs/scanners, ce qui lui permet de numériser les documents selon des caractéristiques prédéfinies et de </w:t>
      </w:r>
      <w:r w:rsidR="00D452D7" w:rsidRPr="001C2318">
        <w:rPr>
          <w:sz w:val="20"/>
          <w:szCs w:val="20"/>
        </w:rPr>
        <w:t xml:space="preserve">les intégrer dans l’arborescence </w:t>
      </w:r>
    </w:p>
    <w:p w:rsidR="002B09D6" w:rsidRPr="001C2318" w:rsidRDefault="002B09D6" w:rsidP="001C2318">
      <w:pPr>
        <w:pStyle w:val="Exemple"/>
        <w:spacing w:after="60"/>
        <w:ind w:right="-23"/>
        <w:jc w:val="both"/>
        <w:rPr>
          <w:sz w:val="20"/>
          <w:szCs w:val="20"/>
        </w:rPr>
      </w:pPr>
      <w:r w:rsidRPr="001C2318">
        <w:rPr>
          <w:sz w:val="20"/>
          <w:szCs w:val="20"/>
        </w:rPr>
        <w:t xml:space="preserve">Préalablement </w:t>
      </w:r>
      <w:r w:rsidR="0000303B" w:rsidRPr="001C2318">
        <w:rPr>
          <w:sz w:val="20"/>
          <w:szCs w:val="20"/>
        </w:rPr>
        <w:t>à l’intégration</w:t>
      </w:r>
      <w:r w:rsidRPr="001C2318">
        <w:rPr>
          <w:sz w:val="20"/>
          <w:szCs w:val="20"/>
        </w:rPr>
        <w:t xml:space="preserve"> dans </w:t>
      </w:r>
      <w:r w:rsidR="00A33CC3" w:rsidRPr="001C2318">
        <w:rPr>
          <w:sz w:val="20"/>
          <w:szCs w:val="20"/>
        </w:rPr>
        <w:t>l’arborescence</w:t>
      </w:r>
      <w:r w:rsidRPr="001C2318">
        <w:rPr>
          <w:sz w:val="20"/>
          <w:szCs w:val="20"/>
        </w:rPr>
        <w:t xml:space="preserve">, l’agent effectue un contrôle de la qualité des </w:t>
      </w:r>
      <w:r w:rsidR="002861EE" w:rsidRPr="001C2318">
        <w:rPr>
          <w:sz w:val="20"/>
          <w:szCs w:val="20"/>
        </w:rPr>
        <w:t>copies numériques</w:t>
      </w:r>
      <w:r w:rsidRPr="001C2318">
        <w:rPr>
          <w:sz w:val="20"/>
          <w:szCs w:val="20"/>
        </w:rPr>
        <w:t xml:space="preserve"> afin de s’assurer qu’ils respectent le principe de fidélité à l’original et les prescriptions du présent protocole : </w:t>
      </w:r>
    </w:p>
    <w:p w:rsidR="00D452D7"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Les documents sont numérisés en format PDF a minima en noir et blanc amélioré avec une résolution de 200 dpi minimum pour le texte comme pour les images</w:t>
      </w:r>
      <w:r w:rsidR="002861EE" w:rsidRPr="001C2318">
        <w:rPr>
          <w:sz w:val="20"/>
          <w:szCs w:val="20"/>
        </w:rPr>
        <w:t>,</w:t>
      </w:r>
      <w:r w:rsidRPr="001C2318">
        <w:rPr>
          <w:sz w:val="20"/>
          <w:szCs w:val="20"/>
        </w:rPr>
        <w:t xml:space="preserve"> sans compression ni autre traitement d’image ou de document.</w:t>
      </w:r>
      <w:r w:rsidR="00D452D7" w:rsidRPr="001C2318">
        <w:rPr>
          <w:sz w:val="20"/>
          <w:szCs w:val="20"/>
        </w:rPr>
        <w:t xml:space="preserve"> </w:t>
      </w:r>
    </w:p>
    <w:p w:rsidR="00D452D7"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 xml:space="preserve">Le mode portrait est le mode retenu pour la numérisation qui se fait en recto-verso. L’agent qui numérise rétablit, le cas échéant, le format paysage pour l’affichage. </w:t>
      </w:r>
    </w:p>
    <w:p w:rsidR="00D452D7"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 xml:space="preserve">Les formats papier trop petits ou les documents chiffonnés nécessitent parfois d’être photocopiés avant numérisation. </w:t>
      </w:r>
    </w:p>
    <w:p w:rsidR="00D452D7"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Certains documents peuvent donner lieu à une modification des réglages afin d'améliorer leur lisibilité (mo</w:t>
      </w:r>
      <w:r w:rsidR="0068764F">
        <w:rPr>
          <w:sz w:val="20"/>
          <w:szCs w:val="20"/>
        </w:rPr>
        <w:t>dification de la résolution de 3</w:t>
      </w:r>
      <w:r w:rsidRPr="001C2318">
        <w:rPr>
          <w:sz w:val="20"/>
          <w:szCs w:val="20"/>
        </w:rPr>
        <w:t>00 dpi à 600 dpi).</w:t>
      </w:r>
    </w:p>
    <w:p w:rsidR="002B09D6" w:rsidRPr="001C2318" w:rsidRDefault="002B09D6" w:rsidP="001C2318">
      <w:pPr>
        <w:pStyle w:val="Exemple"/>
        <w:numPr>
          <w:ilvl w:val="0"/>
          <w:numId w:val="5"/>
        </w:numPr>
        <w:spacing w:after="60"/>
        <w:ind w:left="1134" w:right="-23" w:hanging="425"/>
        <w:jc w:val="both"/>
        <w:rPr>
          <w:sz w:val="20"/>
          <w:szCs w:val="20"/>
        </w:rPr>
      </w:pPr>
      <w:r w:rsidRPr="001C2318">
        <w:rPr>
          <w:sz w:val="20"/>
          <w:szCs w:val="20"/>
        </w:rPr>
        <w:t xml:space="preserve">Les métadonnées techniques (date de numérisation, taille, opérateur, etc.) sont automatiquement générées et agrégées au document numérisé par l'outil de numérisation.  </w:t>
      </w:r>
    </w:p>
    <w:p w:rsidR="002B09D6" w:rsidRPr="002B09D6" w:rsidRDefault="002B09D6" w:rsidP="002B09D6">
      <w:pPr>
        <w:ind w:left="1800" w:hanging="259"/>
      </w:pPr>
    </w:p>
    <w:p w:rsidR="00EB2B82" w:rsidRDefault="00EB2B82" w:rsidP="00EB2B82">
      <w:pPr>
        <w:tabs>
          <w:tab w:val="center" w:pos="2403"/>
          <w:tab w:val="center" w:pos="6274"/>
        </w:tabs>
        <w:spacing w:line="259" w:lineRule="auto"/>
        <w:ind w:left="993" w:right="-284" w:firstLine="0"/>
        <w:jc w:val="left"/>
        <w:rPr>
          <w:b/>
          <w:u w:val="single" w:color="000000"/>
        </w:rPr>
      </w:pPr>
      <w:r>
        <w:rPr>
          <w:b/>
        </w:rPr>
        <w:t>5.3.</w:t>
      </w:r>
      <w:r w:rsidRPr="002B09D6">
        <w:rPr>
          <w:b/>
        </w:rPr>
        <w:t xml:space="preserve"> </w:t>
      </w:r>
      <w:r w:rsidRPr="002B09D6">
        <w:rPr>
          <w:b/>
        </w:rPr>
        <w:tab/>
      </w:r>
      <w:r>
        <w:rPr>
          <w:b/>
          <w:u w:val="single" w:color="000000"/>
        </w:rPr>
        <w:t>Contrôle de la numérisation</w:t>
      </w:r>
    </w:p>
    <w:p w:rsidR="00EB2B82" w:rsidRDefault="00EB2B82" w:rsidP="00EB2B82">
      <w:pPr>
        <w:tabs>
          <w:tab w:val="center" w:pos="2403"/>
          <w:tab w:val="center" w:pos="6274"/>
        </w:tabs>
        <w:spacing w:line="259" w:lineRule="auto"/>
        <w:ind w:left="993" w:right="-284" w:firstLine="0"/>
        <w:jc w:val="left"/>
        <w:rPr>
          <w:b/>
        </w:rPr>
      </w:pPr>
    </w:p>
    <w:p w:rsidR="00EB2B82" w:rsidRDefault="00DE75F0" w:rsidP="00EB2B82">
      <w:pPr>
        <w:tabs>
          <w:tab w:val="center" w:pos="2403"/>
          <w:tab w:val="center" w:pos="6274"/>
        </w:tabs>
        <w:spacing w:line="259" w:lineRule="auto"/>
        <w:ind w:left="993" w:right="-284" w:firstLine="0"/>
        <w:jc w:val="left"/>
        <w:rPr>
          <w:rStyle w:val="modifier"/>
        </w:rPr>
      </w:pPr>
      <w:r>
        <w:rPr>
          <w:rStyle w:val="modifier"/>
        </w:rPr>
        <w:t>D</w:t>
      </w:r>
      <w:r w:rsidR="00EB2B82" w:rsidRPr="002861EE">
        <w:rPr>
          <w:rStyle w:val="modifier"/>
        </w:rPr>
        <w:t xml:space="preserve">éfinir ici les modalités de contrôle de la qualité, du contenu de chaque pièce et de la fidélité à l’original, et ce avant intégration dans le </w:t>
      </w:r>
      <w:proofErr w:type="spellStart"/>
      <w:r w:rsidR="00EB2B82" w:rsidRPr="002861EE">
        <w:rPr>
          <w:rStyle w:val="modifier"/>
        </w:rPr>
        <w:t>visualiseur</w:t>
      </w:r>
      <w:proofErr w:type="spellEnd"/>
    </w:p>
    <w:p w:rsidR="00EB2B82" w:rsidRDefault="00EB2B82" w:rsidP="00EB2B82">
      <w:pPr>
        <w:tabs>
          <w:tab w:val="center" w:pos="2403"/>
          <w:tab w:val="center" w:pos="6274"/>
        </w:tabs>
        <w:spacing w:line="259" w:lineRule="auto"/>
        <w:ind w:left="993" w:right="-284" w:firstLine="0"/>
        <w:jc w:val="left"/>
        <w:rPr>
          <w:rStyle w:val="modifier"/>
        </w:rPr>
      </w:pPr>
    </w:p>
    <w:p w:rsidR="00EB2B82" w:rsidRPr="002861EE" w:rsidRDefault="00EB2B82" w:rsidP="001C2318">
      <w:pPr>
        <w:ind w:left="1051"/>
        <w:rPr>
          <w:i/>
          <w:color w:val="7F7F7F" w:themeColor="text1" w:themeTint="80"/>
          <w:sz w:val="20"/>
          <w:szCs w:val="20"/>
          <w:u w:val="single"/>
        </w:rPr>
      </w:pPr>
      <w:r w:rsidRPr="002861EE">
        <w:rPr>
          <w:i/>
          <w:color w:val="7F7F7F" w:themeColor="text1" w:themeTint="80"/>
          <w:sz w:val="20"/>
          <w:szCs w:val="20"/>
          <w:u w:val="single"/>
        </w:rPr>
        <w:t>Exemple :</w:t>
      </w:r>
    </w:p>
    <w:p w:rsidR="00EB2B82" w:rsidRPr="002B09D6" w:rsidRDefault="00EB2B82" w:rsidP="001C2318">
      <w:pPr>
        <w:tabs>
          <w:tab w:val="center" w:pos="2403"/>
          <w:tab w:val="center" w:pos="6274"/>
        </w:tabs>
        <w:spacing w:line="259" w:lineRule="auto"/>
        <w:ind w:left="993" w:right="-284" w:firstLine="0"/>
      </w:pPr>
      <w:r w:rsidRPr="002861EE">
        <w:rPr>
          <w:i/>
          <w:color w:val="7F7F7F" w:themeColor="text1" w:themeTint="80"/>
          <w:sz w:val="20"/>
          <w:szCs w:val="20"/>
        </w:rPr>
        <w:t>Dès qu’ils sont numérisés ou ajoutés directement par un utilisateur (documents nativement numérique), les documents sont visibles depuis la GED dans la bannette de l’utilisateur. Un contrôle visuel de la qualité, du contenu de chaque pièce et de la fidélité avec l’original, sous forme d’aperçu, et si nécessaire avec ouverture complète du fichier, permet à l'agent de vérifier le document avant de le déplacer dans l'arborescence.</w:t>
      </w:r>
    </w:p>
    <w:p w:rsidR="00EB2B82" w:rsidRDefault="00EB2B82" w:rsidP="00047346">
      <w:pPr>
        <w:tabs>
          <w:tab w:val="center" w:pos="2403"/>
          <w:tab w:val="center" w:pos="6274"/>
        </w:tabs>
        <w:spacing w:line="259" w:lineRule="auto"/>
        <w:ind w:left="993" w:right="-284" w:firstLine="0"/>
        <w:jc w:val="left"/>
        <w:rPr>
          <w:b/>
        </w:rPr>
      </w:pPr>
    </w:p>
    <w:p w:rsidR="00DE75F0" w:rsidRDefault="00DE75F0" w:rsidP="00047346">
      <w:pPr>
        <w:tabs>
          <w:tab w:val="center" w:pos="2403"/>
          <w:tab w:val="center" w:pos="6274"/>
        </w:tabs>
        <w:spacing w:line="259" w:lineRule="auto"/>
        <w:ind w:left="993" w:right="-284" w:firstLine="0"/>
        <w:jc w:val="left"/>
        <w:rPr>
          <w:b/>
        </w:rPr>
      </w:pPr>
    </w:p>
    <w:p w:rsidR="00DE75F0" w:rsidRDefault="00DE75F0" w:rsidP="00047346">
      <w:pPr>
        <w:tabs>
          <w:tab w:val="center" w:pos="2403"/>
          <w:tab w:val="center" w:pos="6274"/>
        </w:tabs>
        <w:spacing w:line="259" w:lineRule="auto"/>
        <w:ind w:left="993" w:right="-284" w:firstLine="0"/>
        <w:jc w:val="left"/>
        <w:rPr>
          <w:b/>
        </w:rPr>
      </w:pPr>
    </w:p>
    <w:p w:rsidR="00DE75F0" w:rsidRDefault="00DE75F0" w:rsidP="00047346">
      <w:pPr>
        <w:tabs>
          <w:tab w:val="center" w:pos="2403"/>
          <w:tab w:val="center" w:pos="6274"/>
        </w:tabs>
        <w:spacing w:line="259" w:lineRule="auto"/>
        <w:ind w:left="993" w:right="-284" w:firstLine="0"/>
        <w:jc w:val="left"/>
        <w:rPr>
          <w:b/>
        </w:rPr>
      </w:pPr>
    </w:p>
    <w:p w:rsidR="002B09D6" w:rsidRPr="002B09D6" w:rsidRDefault="005E01B2" w:rsidP="00047346">
      <w:pPr>
        <w:tabs>
          <w:tab w:val="center" w:pos="2403"/>
          <w:tab w:val="center" w:pos="6274"/>
        </w:tabs>
        <w:spacing w:line="259" w:lineRule="auto"/>
        <w:ind w:left="993" w:right="-284" w:firstLine="0"/>
        <w:jc w:val="left"/>
      </w:pPr>
      <w:r>
        <w:rPr>
          <w:b/>
        </w:rPr>
        <w:t>5</w:t>
      </w:r>
      <w:r w:rsidR="002B09D6" w:rsidRPr="002B09D6">
        <w:rPr>
          <w:b/>
        </w:rPr>
        <w:t>.4</w:t>
      </w:r>
      <w:r w:rsidR="002B09D6">
        <w:rPr>
          <w:b/>
        </w:rPr>
        <w:t>.</w:t>
      </w:r>
      <w:r w:rsidR="002B09D6" w:rsidRPr="002B09D6">
        <w:rPr>
          <w:b/>
        </w:rPr>
        <w:t xml:space="preserve"> </w:t>
      </w:r>
      <w:r w:rsidR="002B09D6" w:rsidRPr="002B09D6">
        <w:rPr>
          <w:b/>
        </w:rPr>
        <w:tab/>
      </w:r>
      <w:r w:rsidR="002B09D6" w:rsidRPr="002B09D6">
        <w:rPr>
          <w:b/>
          <w:u w:val="single" w:color="000000"/>
        </w:rPr>
        <w:t xml:space="preserve">Intégration des documents numérisés et numériques dans </w:t>
      </w:r>
      <w:r w:rsidR="00047346">
        <w:rPr>
          <w:b/>
          <w:u w:val="single" w:color="000000"/>
        </w:rPr>
        <w:t>l’arborescence</w:t>
      </w:r>
      <w:r w:rsidR="002B09D6" w:rsidRPr="002B09D6">
        <w:rPr>
          <w:b/>
        </w:rPr>
        <w:t xml:space="preserve"> </w:t>
      </w:r>
    </w:p>
    <w:p w:rsidR="00047346" w:rsidRDefault="00047346" w:rsidP="002B09D6">
      <w:pPr>
        <w:ind w:left="1051"/>
      </w:pPr>
    </w:p>
    <w:p w:rsidR="00EB2B82" w:rsidRPr="00DE75F0" w:rsidRDefault="00EB2B82" w:rsidP="00EB2B82">
      <w:pPr>
        <w:keepNext/>
        <w:keepLines/>
        <w:tabs>
          <w:tab w:val="center" w:pos="3423"/>
          <w:tab w:val="center" w:pos="6273"/>
        </w:tabs>
        <w:spacing w:after="48" w:line="259" w:lineRule="auto"/>
        <w:ind w:left="993" w:firstLine="0"/>
        <w:jc w:val="left"/>
        <w:outlineLvl w:val="2"/>
        <w:rPr>
          <w:u w:val="single" w:color="000000"/>
        </w:rPr>
      </w:pPr>
      <w:r w:rsidRPr="00DE75F0">
        <w:rPr>
          <w:u w:val="single" w:color="000000"/>
        </w:rPr>
        <w:t>Règle de nommage des documents numérisés</w:t>
      </w:r>
      <w:r w:rsidRPr="00DE75F0">
        <w:rPr>
          <w:u w:color="000000"/>
        </w:rPr>
        <w:t xml:space="preserve"> </w:t>
      </w:r>
    </w:p>
    <w:p w:rsidR="00EB2B82" w:rsidRPr="00EB2B82" w:rsidRDefault="00EB2B82" w:rsidP="00EB2B82">
      <w:pPr>
        <w:ind w:left="1051"/>
        <w:rPr>
          <w:rStyle w:val="modifier"/>
        </w:rPr>
      </w:pPr>
      <w:r w:rsidRPr="00EB2B82">
        <w:rPr>
          <w:rStyle w:val="modifier"/>
        </w:rPr>
        <w:t>Décrire ici les règles et les modalités de nommage des documents (mode automatique selon la position dans le plan de classement, renommage manuel…).</w:t>
      </w:r>
    </w:p>
    <w:p w:rsidR="00EB2B82" w:rsidRDefault="00EB2B82" w:rsidP="00EB2B82">
      <w:pPr>
        <w:ind w:left="1051"/>
      </w:pPr>
    </w:p>
    <w:p w:rsidR="00EB2B82" w:rsidRPr="00DE75F0" w:rsidRDefault="00EB2B82" w:rsidP="00DE75F0">
      <w:pPr>
        <w:pStyle w:val="Exemple"/>
        <w:spacing w:after="0"/>
        <w:ind w:right="-23"/>
        <w:rPr>
          <w:b/>
          <w:sz w:val="20"/>
          <w:szCs w:val="20"/>
          <w:u w:val="single"/>
        </w:rPr>
      </w:pPr>
      <w:r w:rsidRPr="00DE75F0">
        <w:rPr>
          <w:b/>
          <w:sz w:val="20"/>
          <w:szCs w:val="20"/>
          <w:u w:val="single"/>
        </w:rPr>
        <w:t xml:space="preserve">Exemple :  </w:t>
      </w:r>
    </w:p>
    <w:p w:rsidR="00EB2B82" w:rsidRPr="00DE75F0" w:rsidRDefault="00EB2B82" w:rsidP="00DE75F0">
      <w:pPr>
        <w:pStyle w:val="Exemple"/>
        <w:spacing w:after="0"/>
        <w:ind w:right="-23"/>
        <w:rPr>
          <w:sz w:val="20"/>
          <w:szCs w:val="20"/>
        </w:rPr>
      </w:pPr>
      <w:r w:rsidRPr="00DE75F0">
        <w:rPr>
          <w:sz w:val="20"/>
          <w:szCs w:val="20"/>
        </w:rPr>
        <w:t xml:space="preserve">Les documents numérisés sont renommés automatiquement </w:t>
      </w:r>
      <w:r w:rsidRPr="00DE75F0">
        <w:rPr>
          <w:b/>
          <w:sz w:val="20"/>
          <w:szCs w:val="20"/>
        </w:rPr>
        <w:t>et sans accentuation</w:t>
      </w:r>
      <w:r w:rsidRPr="00DE75F0">
        <w:rPr>
          <w:sz w:val="20"/>
          <w:szCs w:val="20"/>
        </w:rPr>
        <w:t xml:space="preserve"> au moment de leur intégration dans la GED selon le modèle suivant : </w:t>
      </w:r>
    </w:p>
    <w:p w:rsidR="00EB2B82" w:rsidRPr="00DE75F0" w:rsidRDefault="00EB2B82" w:rsidP="00DE75F0">
      <w:pPr>
        <w:pStyle w:val="Exemple"/>
        <w:spacing w:after="0"/>
        <w:ind w:right="-23"/>
        <w:rPr>
          <w:sz w:val="20"/>
          <w:szCs w:val="20"/>
        </w:rPr>
      </w:pPr>
      <w:proofErr w:type="spellStart"/>
      <w:proofErr w:type="gramStart"/>
      <w:r w:rsidRPr="00DE75F0">
        <w:rPr>
          <w:b/>
          <w:sz w:val="20"/>
          <w:szCs w:val="20"/>
        </w:rPr>
        <w:t>aaaammjj</w:t>
      </w:r>
      <w:proofErr w:type="spellEnd"/>
      <w:proofErr w:type="gramEnd"/>
      <w:r w:rsidRPr="00DE75F0">
        <w:rPr>
          <w:b/>
          <w:sz w:val="20"/>
          <w:szCs w:val="20"/>
        </w:rPr>
        <w:t xml:space="preserve">_ </w:t>
      </w:r>
      <w:proofErr w:type="spellStart"/>
      <w:r w:rsidRPr="00DE75F0">
        <w:rPr>
          <w:b/>
          <w:sz w:val="20"/>
          <w:szCs w:val="20"/>
        </w:rPr>
        <w:t>n°individu_type_index</w:t>
      </w:r>
      <w:proofErr w:type="spellEnd"/>
      <w:r w:rsidRPr="00DE75F0">
        <w:rPr>
          <w:sz w:val="20"/>
          <w:szCs w:val="20"/>
        </w:rPr>
        <w:t xml:space="preserve">   </w:t>
      </w:r>
    </w:p>
    <w:p w:rsidR="00EB2B82" w:rsidRPr="00DE75F0" w:rsidRDefault="00EB2B82" w:rsidP="00DE75F0">
      <w:pPr>
        <w:pStyle w:val="Exemple"/>
        <w:numPr>
          <w:ilvl w:val="0"/>
          <w:numId w:val="6"/>
        </w:numPr>
        <w:spacing w:after="0"/>
        <w:ind w:right="-23"/>
        <w:rPr>
          <w:sz w:val="20"/>
          <w:szCs w:val="20"/>
        </w:rPr>
      </w:pPr>
      <w:proofErr w:type="spellStart"/>
      <w:r w:rsidRPr="00DE75F0">
        <w:rPr>
          <w:sz w:val="20"/>
          <w:szCs w:val="20"/>
        </w:rPr>
        <w:t>aaaammjj</w:t>
      </w:r>
      <w:proofErr w:type="spellEnd"/>
      <w:r w:rsidRPr="00DE75F0">
        <w:rPr>
          <w:sz w:val="20"/>
          <w:szCs w:val="20"/>
        </w:rPr>
        <w:t xml:space="preserve"> : date d'enregistrement du document dans la GED   </w:t>
      </w:r>
    </w:p>
    <w:p w:rsidR="00EB2B82" w:rsidRPr="00DE75F0" w:rsidRDefault="00EB2B82" w:rsidP="00DE75F0">
      <w:pPr>
        <w:pStyle w:val="Exemple"/>
        <w:numPr>
          <w:ilvl w:val="0"/>
          <w:numId w:val="6"/>
        </w:numPr>
        <w:spacing w:after="0"/>
        <w:ind w:right="-23"/>
        <w:rPr>
          <w:sz w:val="20"/>
          <w:szCs w:val="20"/>
        </w:rPr>
      </w:pPr>
      <w:proofErr w:type="spellStart"/>
      <w:r w:rsidRPr="00DE75F0">
        <w:rPr>
          <w:sz w:val="20"/>
          <w:szCs w:val="20"/>
        </w:rPr>
        <w:t>n°individu</w:t>
      </w:r>
      <w:proofErr w:type="spellEnd"/>
      <w:r w:rsidRPr="00DE75F0">
        <w:rPr>
          <w:sz w:val="20"/>
          <w:szCs w:val="20"/>
        </w:rPr>
        <w:t xml:space="preserve"> : numéro individu dans l'application métier  </w:t>
      </w:r>
    </w:p>
    <w:p w:rsidR="00EB2B82" w:rsidRPr="00DE75F0" w:rsidRDefault="00EB2B82" w:rsidP="00DE75F0">
      <w:pPr>
        <w:pStyle w:val="Exemple"/>
        <w:numPr>
          <w:ilvl w:val="0"/>
          <w:numId w:val="6"/>
        </w:numPr>
        <w:spacing w:after="0"/>
        <w:ind w:right="-23"/>
        <w:rPr>
          <w:sz w:val="20"/>
          <w:szCs w:val="20"/>
        </w:rPr>
      </w:pPr>
      <w:r w:rsidRPr="00DE75F0">
        <w:rPr>
          <w:sz w:val="20"/>
          <w:szCs w:val="20"/>
        </w:rPr>
        <w:t xml:space="preserve">type : type de document (issu du plan de classement)  </w:t>
      </w:r>
    </w:p>
    <w:p w:rsidR="00EB2B82" w:rsidRPr="00DE75F0" w:rsidRDefault="00EB2B82" w:rsidP="00DE75F0">
      <w:pPr>
        <w:pStyle w:val="Exemple"/>
        <w:numPr>
          <w:ilvl w:val="0"/>
          <w:numId w:val="6"/>
        </w:numPr>
        <w:spacing w:after="0"/>
        <w:ind w:right="-23"/>
        <w:rPr>
          <w:sz w:val="20"/>
          <w:szCs w:val="20"/>
        </w:rPr>
      </w:pPr>
      <w:r w:rsidRPr="00DE75F0">
        <w:rPr>
          <w:sz w:val="20"/>
          <w:szCs w:val="20"/>
        </w:rPr>
        <w:t xml:space="preserve">index : identifiant unique dans la GED </w:t>
      </w:r>
    </w:p>
    <w:p w:rsidR="00EB2B82" w:rsidRDefault="00EB2B82" w:rsidP="002B09D6">
      <w:pPr>
        <w:ind w:left="1051"/>
      </w:pPr>
    </w:p>
    <w:p w:rsidR="00EB2B82" w:rsidRPr="00DE75F0" w:rsidRDefault="00EB2B82" w:rsidP="00DE75F0">
      <w:pPr>
        <w:keepNext/>
        <w:keepLines/>
        <w:tabs>
          <w:tab w:val="center" w:pos="4829"/>
          <w:tab w:val="center" w:pos="6273"/>
        </w:tabs>
        <w:spacing w:after="48" w:line="259" w:lineRule="auto"/>
        <w:ind w:left="993" w:firstLine="0"/>
        <w:jc w:val="left"/>
        <w:outlineLvl w:val="2"/>
        <w:rPr>
          <w:u w:val="single" w:color="000000"/>
        </w:rPr>
      </w:pPr>
      <w:r w:rsidRPr="00DE75F0">
        <w:rPr>
          <w:u w:val="single" w:color="000000"/>
        </w:rPr>
        <w:t>Plan de classement</w:t>
      </w:r>
      <w:r w:rsidRPr="00DE75F0">
        <w:rPr>
          <w:u w:color="000000"/>
        </w:rPr>
        <w:t xml:space="preserve"> </w:t>
      </w:r>
    </w:p>
    <w:p w:rsidR="00EB2B82" w:rsidRPr="002B09D6" w:rsidRDefault="00EB2B82" w:rsidP="00EB2B82">
      <w:pPr>
        <w:ind w:left="1051"/>
      </w:pPr>
      <w:r w:rsidRPr="002B09D6">
        <w:t xml:space="preserve">Les pièces constitutives des dossiers sont organisées selon un plan de classement qui </w:t>
      </w:r>
      <w:r>
        <w:t>définit</w:t>
      </w:r>
      <w:r w:rsidRPr="002B09D6">
        <w:t xml:space="preserve"> : </w:t>
      </w:r>
    </w:p>
    <w:p w:rsidR="00EB2B82" w:rsidRDefault="00EB2B82" w:rsidP="00EB2B82">
      <w:pPr>
        <w:pStyle w:val="Paragraphedeliste"/>
        <w:numPr>
          <w:ilvl w:val="0"/>
          <w:numId w:val="2"/>
        </w:numPr>
        <w:spacing w:after="0" w:line="324" w:lineRule="auto"/>
        <w:jc w:val="left"/>
      </w:pPr>
      <w:r w:rsidRPr="002B09D6">
        <w:t>l’arborescence à laquelle se rattache chaque pièce</w:t>
      </w:r>
    </w:p>
    <w:p w:rsidR="00EB2B82" w:rsidRDefault="00B42078" w:rsidP="00B42078">
      <w:pPr>
        <w:pStyle w:val="Paragraphedeliste"/>
        <w:numPr>
          <w:ilvl w:val="0"/>
          <w:numId w:val="2"/>
        </w:numPr>
        <w:spacing w:after="0" w:line="324" w:lineRule="auto"/>
      </w:pPr>
      <w:r>
        <w:t xml:space="preserve">avec certains outils (GED), le plan de classement peut également définir </w:t>
      </w:r>
      <w:r w:rsidR="00EB2B82" w:rsidRPr="002B09D6">
        <w:t>le cycle de vie (DUA et so</w:t>
      </w:r>
      <w:r>
        <w:t>rt final). Dans tous les cas, ces informations pourront être retrouvées dans un tableau de gestion créé par les Archives départementales ou les circulaires de tri et d’élimination des archives publiques.</w:t>
      </w:r>
      <w:r w:rsidR="00EB2B82" w:rsidRPr="002B09D6">
        <w:tab/>
      </w:r>
    </w:p>
    <w:p w:rsidR="00EB2B82" w:rsidRPr="002B09D6" w:rsidRDefault="00EB2B82" w:rsidP="00EB2B82">
      <w:pPr>
        <w:spacing w:after="0" w:line="324" w:lineRule="auto"/>
        <w:ind w:left="1418" w:firstLine="0"/>
        <w:jc w:val="left"/>
      </w:pPr>
    </w:p>
    <w:p w:rsidR="00EB2B82" w:rsidRDefault="00EB2B82" w:rsidP="00EB2B82">
      <w:pPr>
        <w:spacing w:after="189"/>
        <w:ind w:left="1051"/>
      </w:pPr>
      <w:r w:rsidRPr="002B09D6">
        <w:rPr>
          <w:b/>
        </w:rPr>
        <w:t>Il est impératif de respecter les prescriptions de ce plan de classement.</w:t>
      </w:r>
      <w:r w:rsidRPr="002B09D6">
        <w:t xml:space="preserve"> Elles permettent de retrouver les documents nécessaires au suivi d’une demande, de savoir ce qui doit être classé dans </w:t>
      </w:r>
      <w:r>
        <w:t>l’arborescence</w:t>
      </w:r>
      <w:r w:rsidRPr="002B09D6">
        <w:t xml:space="preserve"> et comment, et enfin de gérer a</w:t>
      </w:r>
      <w:r>
        <w:t>utomatiquement la suppression ou</w:t>
      </w:r>
      <w:r w:rsidRPr="002B09D6">
        <w:t xml:space="preserve"> l'archivage du document à la fin de sa DUA dans le cadre des procédures réglementaires de versement et d’élimination. </w:t>
      </w:r>
    </w:p>
    <w:p w:rsidR="0000303B" w:rsidRDefault="0000303B" w:rsidP="002B09D6">
      <w:pPr>
        <w:ind w:left="1051"/>
      </w:pPr>
    </w:p>
    <w:p w:rsidR="00EB2B82" w:rsidRPr="00DE75F0" w:rsidRDefault="0000303B" w:rsidP="00EB2B82">
      <w:pPr>
        <w:keepNext/>
        <w:keepLines/>
        <w:tabs>
          <w:tab w:val="center" w:pos="4829"/>
          <w:tab w:val="center" w:pos="6273"/>
        </w:tabs>
        <w:spacing w:after="48" w:line="259" w:lineRule="auto"/>
        <w:ind w:left="1134" w:firstLine="0"/>
        <w:jc w:val="left"/>
        <w:outlineLvl w:val="2"/>
        <w:rPr>
          <w:u w:val="single" w:color="000000"/>
        </w:rPr>
      </w:pPr>
      <w:r w:rsidRPr="00DE75F0">
        <w:rPr>
          <w:u w:val="single" w:color="000000"/>
        </w:rPr>
        <w:t>Ajout des métadonnées :</w:t>
      </w:r>
    </w:p>
    <w:p w:rsidR="00EB2B82" w:rsidRDefault="00EB2B82" w:rsidP="00EB2B82">
      <w:pPr>
        <w:spacing w:after="192"/>
        <w:ind w:left="1134"/>
        <w:rPr>
          <w:rStyle w:val="modifier"/>
        </w:rPr>
      </w:pPr>
      <w:r w:rsidRPr="00EB2B82">
        <w:rPr>
          <w:rStyle w:val="modifier"/>
        </w:rPr>
        <w:t>Préciser</w:t>
      </w:r>
      <w:r w:rsidR="0000303B" w:rsidRPr="00EB2B82">
        <w:rPr>
          <w:rStyle w:val="modifier"/>
        </w:rPr>
        <w:t xml:space="preserve"> la façon dont se font le nommage des pièces et l’ajout des métadonnées de description et de gestion (délai de conservation, sort final, accessibilité) : génération automatique lors de l’intégration du document dans l’arborescence / saisie via une interface spécifique de l’outil métier / autre</w:t>
      </w:r>
      <w:r w:rsidR="002B09D6" w:rsidRPr="00EB2B82">
        <w:rPr>
          <w:rStyle w:val="modifier"/>
        </w:rPr>
        <w:t xml:space="preserve">. </w:t>
      </w:r>
    </w:p>
    <w:p w:rsidR="00BD5A2A" w:rsidRPr="00BD5A2A" w:rsidRDefault="00BD5A2A" w:rsidP="00BD5A2A">
      <w:pPr>
        <w:pStyle w:val="Exemple"/>
        <w:spacing w:after="0"/>
        <w:ind w:right="-23"/>
        <w:rPr>
          <w:b/>
          <w:sz w:val="20"/>
          <w:szCs w:val="20"/>
          <w:u w:val="single"/>
        </w:rPr>
      </w:pPr>
      <w:r w:rsidRPr="00BD5A2A">
        <w:rPr>
          <w:b/>
          <w:sz w:val="20"/>
          <w:szCs w:val="20"/>
          <w:u w:val="single"/>
        </w:rPr>
        <w:t>Types de métadonnées préconisées :</w:t>
      </w:r>
    </w:p>
    <w:p w:rsidR="00BD5A2A" w:rsidRPr="00BD5A2A" w:rsidRDefault="00BD5A2A" w:rsidP="00BD5A2A">
      <w:pPr>
        <w:pStyle w:val="Exemple"/>
        <w:numPr>
          <w:ilvl w:val="0"/>
          <w:numId w:val="6"/>
        </w:numPr>
        <w:spacing w:after="0"/>
        <w:ind w:right="-23"/>
        <w:rPr>
          <w:sz w:val="20"/>
          <w:szCs w:val="20"/>
        </w:rPr>
      </w:pPr>
      <w:r w:rsidRPr="00BD5A2A">
        <w:rPr>
          <w:sz w:val="20"/>
          <w:szCs w:val="20"/>
        </w:rPr>
        <w:t>Identifiant du dossier / du document numérique</w:t>
      </w:r>
    </w:p>
    <w:p w:rsidR="00BD5A2A" w:rsidRPr="00BD5A2A" w:rsidRDefault="00BD5A2A" w:rsidP="00BD5A2A">
      <w:pPr>
        <w:pStyle w:val="Exemple"/>
        <w:numPr>
          <w:ilvl w:val="0"/>
          <w:numId w:val="6"/>
        </w:numPr>
        <w:spacing w:after="0"/>
        <w:ind w:right="-23"/>
        <w:rPr>
          <w:sz w:val="20"/>
          <w:szCs w:val="20"/>
        </w:rPr>
      </w:pPr>
      <w:r>
        <w:rPr>
          <w:sz w:val="20"/>
          <w:szCs w:val="20"/>
        </w:rPr>
        <w:t>Mots-clés</w:t>
      </w:r>
      <w:r w:rsidRPr="00BD5A2A">
        <w:rPr>
          <w:sz w:val="20"/>
          <w:szCs w:val="20"/>
        </w:rPr>
        <w:t xml:space="preserve"> de recherche </w:t>
      </w:r>
      <w:r>
        <w:rPr>
          <w:sz w:val="20"/>
          <w:szCs w:val="20"/>
        </w:rPr>
        <w:t>(index</w:t>
      </w:r>
      <w:r w:rsidRPr="00BD5A2A">
        <w:rPr>
          <w:sz w:val="20"/>
          <w:szCs w:val="20"/>
        </w:rPr>
        <w:t>) générés soit à partir de l’applicatif métier préexistant, soit par un outil de GED. Exemple pour des dossiers individuels : le nom et le prénom du demandeur, sa date de naissance, la date de la demande…</w:t>
      </w:r>
    </w:p>
    <w:p w:rsidR="00BD5A2A" w:rsidRPr="00BD5A2A" w:rsidRDefault="00BD5A2A" w:rsidP="00BD5A2A">
      <w:pPr>
        <w:pStyle w:val="Exemple"/>
        <w:numPr>
          <w:ilvl w:val="0"/>
          <w:numId w:val="6"/>
        </w:numPr>
        <w:spacing w:after="0"/>
        <w:ind w:right="-23"/>
        <w:rPr>
          <w:sz w:val="20"/>
          <w:szCs w:val="20"/>
        </w:rPr>
      </w:pPr>
      <w:r>
        <w:rPr>
          <w:sz w:val="20"/>
          <w:szCs w:val="20"/>
        </w:rPr>
        <w:t>Délais</w:t>
      </w:r>
      <w:r w:rsidRPr="00BD5A2A">
        <w:rPr>
          <w:sz w:val="20"/>
          <w:szCs w:val="20"/>
        </w:rPr>
        <w:t xml:space="preserve"> de conservation et sort</w:t>
      </w:r>
      <w:r>
        <w:rPr>
          <w:sz w:val="20"/>
          <w:szCs w:val="20"/>
        </w:rPr>
        <w:t>s</w:t>
      </w:r>
      <w:r w:rsidRPr="00BD5A2A">
        <w:rPr>
          <w:sz w:val="20"/>
          <w:szCs w:val="20"/>
        </w:rPr>
        <w:t xml:space="preserve"> </w:t>
      </w:r>
      <w:r>
        <w:rPr>
          <w:sz w:val="20"/>
          <w:szCs w:val="20"/>
        </w:rPr>
        <w:t>finaux</w:t>
      </w:r>
    </w:p>
    <w:p w:rsidR="00BD5A2A" w:rsidRPr="00BD5A2A" w:rsidRDefault="00BD5A2A" w:rsidP="00BD5A2A">
      <w:pPr>
        <w:pStyle w:val="Exemple"/>
        <w:numPr>
          <w:ilvl w:val="0"/>
          <w:numId w:val="6"/>
        </w:numPr>
        <w:spacing w:after="0"/>
        <w:ind w:right="-23"/>
        <w:rPr>
          <w:sz w:val="20"/>
          <w:szCs w:val="20"/>
        </w:rPr>
      </w:pPr>
      <w:r>
        <w:rPr>
          <w:sz w:val="20"/>
          <w:szCs w:val="20"/>
        </w:rPr>
        <w:lastRenderedPageBreak/>
        <w:t>D</w:t>
      </w:r>
      <w:r w:rsidRPr="00BD5A2A">
        <w:rPr>
          <w:sz w:val="20"/>
          <w:szCs w:val="20"/>
        </w:rPr>
        <w:t>roits d’accès et habilitations</w:t>
      </w:r>
    </w:p>
    <w:p w:rsidR="00BD5A2A" w:rsidRPr="00BD5A2A" w:rsidRDefault="00BD5A2A" w:rsidP="00BD5A2A">
      <w:pPr>
        <w:pStyle w:val="Exemple"/>
        <w:numPr>
          <w:ilvl w:val="0"/>
          <w:numId w:val="6"/>
        </w:numPr>
        <w:spacing w:after="0"/>
        <w:ind w:right="-23"/>
        <w:rPr>
          <w:sz w:val="20"/>
          <w:szCs w:val="20"/>
        </w:rPr>
      </w:pPr>
      <w:r w:rsidRPr="00BD5A2A">
        <w:rPr>
          <w:sz w:val="20"/>
          <w:szCs w:val="20"/>
        </w:rPr>
        <w:t>Métadonnées techniques internes et externes produites automatiquement : caractéristiques techniques de l’image (dimension), de la prise de vue (opérateur de numérisation, numéro de lot de numérisation, date de création)</w:t>
      </w:r>
    </w:p>
    <w:p w:rsidR="00BD5A2A" w:rsidRDefault="00BD5A2A" w:rsidP="00EB2B82">
      <w:pPr>
        <w:spacing w:after="192"/>
        <w:ind w:left="1134"/>
        <w:rPr>
          <w:rStyle w:val="modifier"/>
        </w:rPr>
      </w:pPr>
    </w:p>
    <w:p w:rsidR="00DE75F0" w:rsidRDefault="00DE75F0" w:rsidP="005E01B2">
      <w:pPr>
        <w:keepNext/>
        <w:keepLines/>
        <w:tabs>
          <w:tab w:val="center" w:pos="769"/>
          <w:tab w:val="center" w:pos="1910"/>
          <w:tab w:val="right" w:pos="9072"/>
        </w:tabs>
        <w:spacing w:after="0" w:line="259" w:lineRule="auto"/>
        <w:ind w:left="0" w:firstLine="0"/>
        <w:jc w:val="left"/>
        <w:outlineLvl w:val="1"/>
        <w:rPr>
          <w:b/>
          <w:smallCaps/>
          <w:color w:val="0070C0"/>
          <w:sz w:val="28"/>
          <w:szCs w:val="28"/>
          <w:u w:val="single"/>
        </w:rPr>
      </w:pPr>
    </w:p>
    <w:p w:rsidR="005E01B2" w:rsidRPr="005E01B2" w:rsidRDefault="005E01B2" w:rsidP="005E01B2">
      <w:pPr>
        <w:keepNext/>
        <w:keepLines/>
        <w:tabs>
          <w:tab w:val="center" w:pos="769"/>
          <w:tab w:val="center" w:pos="1910"/>
          <w:tab w:val="right" w:pos="9072"/>
        </w:tabs>
        <w:spacing w:after="0" w:line="259" w:lineRule="auto"/>
        <w:ind w:left="0" w:firstLine="0"/>
        <w:jc w:val="left"/>
        <w:outlineLvl w:val="1"/>
        <w:rPr>
          <w:b/>
          <w:smallCaps/>
          <w:color w:val="0070C0"/>
          <w:sz w:val="28"/>
          <w:szCs w:val="28"/>
          <w:u w:val="single"/>
        </w:rPr>
      </w:pPr>
      <w:r w:rsidRPr="005E01B2">
        <w:rPr>
          <w:b/>
          <w:smallCaps/>
          <w:color w:val="0070C0"/>
          <w:sz w:val="28"/>
          <w:szCs w:val="28"/>
          <w:u w:val="single"/>
        </w:rPr>
        <w:t>6.</w:t>
      </w:r>
      <w:r w:rsidRPr="00DE1E19">
        <w:rPr>
          <w:b/>
          <w:smallCaps/>
          <w:color w:val="0070C0"/>
          <w:sz w:val="28"/>
          <w:szCs w:val="28"/>
          <w:u w:val="single"/>
        </w:rPr>
        <w:t xml:space="preserve"> </w:t>
      </w:r>
      <w:r w:rsidRPr="005E01B2">
        <w:rPr>
          <w:b/>
          <w:smallCaps/>
          <w:color w:val="0070C0"/>
          <w:sz w:val="28"/>
          <w:szCs w:val="28"/>
          <w:u w:val="single"/>
        </w:rPr>
        <w:t>Gestion du cycle de vie des dossiers numériques</w:t>
      </w:r>
      <w:r w:rsidRPr="005E01B2">
        <w:rPr>
          <w:b/>
          <w:smallCaps/>
          <w:color w:val="0070C0"/>
          <w:sz w:val="28"/>
          <w:szCs w:val="28"/>
          <w:u w:val="single"/>
        </w:rPr>
        <w:tab/>
      </w:r>
      <w:r w:rsidRPr="00DE1E19">
        <w:rPr>
          <w:b/>
          <w:smallCaps/>
          <w:color w:val="0070C0"/>
          <w:sz w:val="28"/>
          <w:szCs w:val="28"/>
          <w:u w:val="single"/>
        </w:rPr>
        <w:t xml:space="preserve"> </w:t>
      </w:r>
    </w:p>
    <w:p w:rsidR="005E01B2" w:rsidRDefault="005E01B2" w:rsidP="00F841AE">
      <w:pPr>
        <w:spacing w:after="189"/>
      </w:pPr>
    </w:p>
    <w:p w:rsidR="005E01B2" w:rsidRPr="005E01B2" w:rsidRDefault="005E01B2" w:rsidP="005E01B2">
      <w:pPr>
        <w:spacing w:after="189"/>
        <w:ind w:left="718"/>
        <w:rPr>
          <w:b/>
          <w:u w:val="single"/>
        </w:rPr>
      </w:pPr>
      <w:r>
        <w:rPr>
          <w:b/>
        </w:rPr>
        <w:t>6</w:t>
      </w:r>
      <w:r w:rsidRPr="005E01B2">
        <w:rPr>
          <w:b/>
        </w:rPr>
        <w:t xml:space="preserve">.1 </w:t>
      </w:r>
      <w:r w:rsidRPr="005E01B2">
        <w:rPr>
          <w:b/>
        </w:rPr>
        <w:tab/>
      </w:r>
      <w:r w:rsidRPr="005E01B2">
        <w:rPr>
          <w:b/>
          <w:u w:val="single"/>
        </w:rPr>
        <w:t>Conservation</w:t>
      </w:r>
      <w:r w:rsidRPr="005E01B2">
        <w:rPr>
          <w:b/>
        </w:rPr>
        <w:t xml:space="preserve"> </w:t>
      </w:r>
    </w:p>
    <w:p w:rsidR="005E01B2" w:rsidRPr="005E01B2" w:rsidRDefault="005E01B2" w:rsidP="005E01B2">
      <w:pPr>
        <w:spacing w:after="189"/>
        <w:ind w:left="718"/>
      </w:pPr>
      <w:r w:rsidRPr="005E01B2">
        <w:t xml:space="preserve">Certaines des pièces constituant les dossiers seront </w:t>
      </w:r>
      <w:proofErr w:type="gramStart"/>
      <w:r w:rsidRPr="005E01B2">
        <w:t>conservées</w:t>
      </w:r>
      <w:proofErr w:type="gramEnd"/>
      <w:r w:rsidRPr="005E01B2">
        <w:t xml:space="preserve"> durant toute la durée de vie du dossier selon les règles définies par le plan de classement</w:t>
      </w:r>
      <w:r w:rsidR="00B42078">
        <w:t xml:space="preserve"> ou le tableau de gestion</w:t>
      </w:r>
      <w:r w:rsidRPr="005E01B2">
        <w:t xml:space="preserve">. Afin de garantir la conservation et l’intégrité des fichiers contenus dans </w:t>
      </w:r>
      <w:r>
        <w:t>l’arborescence</w:t>
      </w:r>
      <w:r w:rsidRPr="005E01B2">
        <w:t xml:space="preserve">, </w:t>
      </w:r>
      <w:r>
        <w:t xml:space="preserve">le service </w:t>
      </w:r>
      <w:r w:rsidRPr="00EB2B82">
        <w:rPr>
          <w:rStyle w:val="modifier"/>
        </w:rPr>
        <w:t>[nom du service métier]</w:t>
      </w:r>
      <w:r>
        <w:t>, l</w:t>
      </w:r>
      <w:r w:rsidR="003C445A">
        <w:t xml:space="preserve">e Responsable du </w:t>
      </w:r>
      <w:r>
        <w:t>système d’i</w:t>
      </w:r>
      <w:r w:rsidRPr="005E01B2">
        <w:t xml:space="preserve">nformation </w:t>
      </w:r>
      <w:r w:rsidR="003C445A">
        <w:t>assurent</w:t>
      </w:r>
      <w:r w:rsidRPr="005E01B2">
        <w:t xml:space="preserve"> une veille technologique : </w:t>
      </w:r>
    </w:p>
    <w:p w:rsidR="005E01B2" w:rsidRPr="005E01B2" w:rsidRDefault="005E01B2" w:rsidP="005E510E">
      <w:pPr>
        <w:pStyle w:val="Paragraphedeliste"/>
        <w:numPr>
          <w:ilvl w:val="0"/>
          <w:numId w:val="2"/>
        </w:numPr>
        <w:spacing w:after="189"/>
        <w:ind w:left="1418" w:hanging="719"/>
      </w:pPr>
      <w:r w:rsidRPr="005E01B2">
        <w:t xml:space="preserve"> sur le format des données alimentant le système d’information et sur le format des documents numérisés </w:t>
      </w:r>
    </w:p>
    <w:p w:rsidR="005E01B2" w:rsidRDefault="005E01B2" w:rsidP="005E510E">
      <w:pPr>
        <w:pStyle w:val="Paragraphedeliste"/>
        <w:numPr>
          <w:ilvl w:val="0"/>
          <w:numId w:val="2"/>
        </w:numPr>
        <w:spacing w:after="189"/>
        <w:ind w:left="1418" w:hanging="719"/>
      </w:pPr>
      <w:r w:rsidRPr="005E01B2">
        <w:t xml:space="preserve"> sur les supports de stockage (politique de sécurisation des serveurs de données,</w:t>
      </w:r>
      <w:r w:rsidR="003C445A">
        <w:t xml:space="preserve"> duplication de l’information…)</w:t>
      </w:r>
    </w:p>
    <w:p w:rsidR="003C445A" w:rsidRDefault="003C445A" w:rsidP="003C445A">
      <w:pPr>
        <w:spacing w:after="189"/>
        <w:ind w:left="718"/>
      </w:pPr>
      <w:r>
        <w:t>En concertation avec les Archives départementales, ils procèdent aux mises à jour et migrations nécessaires à la pérennité des données.</w:t>
      </w:r>
    </w:p>
    <w:p w:rsidR="005E01B2" w:rsidRPr="005E01B2" w:rsidRDefault="005E510E" w:rsidP="005E01B2">
      <w:pPr>
        <w:spacing w:after="189"/>
        <w:ind w:left="718"/>
        <w:rPr>
          <w:b/>
          <w:u w:val="single"/>
        </w:rPr>
      </w:pPr>
      <w:r>
        <w:rPr>
          <w:b/>
        </w:rPr>
        <w:t>6</w:t>
      </w:r>
      <w:r w:rsidR="005E01B2" w:rsidRPr="005E01B2">
        <w:rPr>
          <w:b/>
        </w:rPr>
        <w:t xml:space="preserve">.2 </w:t>
      </w:r>
      <w:r w:rsidR="005E01B2" w:rsidRPr="005E01B2">
        <w:rPr>
          <w:b/>
        </w:rPr>
        <w:tab/>
      </w:r>
      <w:r w:rsidR="005E01B2" w:rsidRPr="005E01B2">
        <w:rPr>
          <w:b/>
          <w:u w:val="single"/>
        </w:rPr>
        <w:t>Versement et élimination</w:t>
      </w:r>
      <w:r w:rsidR="005E01B2" w:rsidRPr="005E01B2">
        <w:rPr>
          <w:b/>
        </w:rPr>
        <w:t xml:space="preserve"> </w:t>
      </w:r>
    </w:p>
    <w:p w:rsidR="005E01B2" w:rsidRPr="005E01B2" w:rsidRDefault="004944A4" w:rsidP="005E01B2">
      <w:pPr>
        <w:spacing w:after="189"/>
        <w:ind w:left="718"/>
      </w:pPr>
      <w:r>
        <w:t>Le cas échéant, u</w:t>
      </w:r>
      <w:r w:rsidR="005E01B2" w:rsidRPr="005E01B2">
        <w:t xml:space="preserve">ne fois la DUA du dossier échue, une sélection de dossiers produits </w:t>
      </w:r>
      <w:r w:rsidR="00BD66A8">
        <w:t xml:space="preserve">par le service </w:t>
      </w:r>
      <w:r w:rsidR="00BD66A8" w:rsidRPr="00EB2B82">
        <w:rPr>
          <w:rStyle w:val="modifier"/>
        </w:rPr>
        <w:t>[nom du service métier]</w:t>
      </w:r>
      <w:r w:rsidR="005E01B2" w:rsidRPr="005E01B2">
        <w:t xml:space="preserve"> (données</w:t>
      </w:r>
      <w:r w:rsidR="005E510E">
        <w:t>-</w:t>
      </w:r>
      <w:r w:rsidR="005E01B2" w:rsidRPr="005E01B2">
        <w:t xml:space="preserve">registres, saisies dans l’applicatif métier, et données-images numérisées) est </w:t>
      </w:r>
      <w:proofErr w:type="gramStart"/>
      <w:r w:rsidR="005E01B2" w:rsidRPr="005E01B2">
        <w:t>effectuée</w:t>
      </w:r>
      <w:proofErr w:type="gramEnd"/>
      <w:r w:rsidR="005E01B2" w:rsidRPr="005E01B2">
        <w:t xml:space="preserve"> selon les règles définies dans le tableau de gestion des archives </w:t>
      </w:r>
      <w:r w:rsidR="005E510E">
        <w:t xml:space="preserve">du service </w:t>
      </w:r>
      <w:r w:rsidR="005E510E" w:rsidRPr="00EB2B82">
        <w:rPr>
          <w:rStyle w:val="modifier"/>
        </w:rPr>
        <w:t>[nom du service métier]</w:t>
      </w:r>
      <w:r w:rsidR="005E510E">
        <w:t xml:space="preserve"> et versée aux Archives d</w:t>
      </w:r>
      <w:r w:rsidR="005E01B2" w:rsidRPr="005E01B2">
        <w:t xml:space="preserve">épartementales, </w:t>
      </w:r>
      <w:r w:rsidR="005E510E">
        <w:t xml:space="preserve">pour </w:t>
      </w:r>
      <w:r w:rsidR="005E01B2" w:rsidRPr="005E01B2">
        <w:t xml:space="preserve">en assurer la conservation définitive à des fins patrimoniales. </w:t>
      </w:r>
    </w:p>
    <w:p w:rsidR="005E01B2" w:rsidRPr="005E01B2" w:rsidRDefault="005E01B2" w:rsidP="005E01B2">
      <w:pPr>
        <w:spacing w:after="189"/>
        <w:ind w:left="718"/>
      </w:pPr>
      <w:r w:rsidRPr="005E01B2">
        <w:t xml:space="preserve">Il s’agit du dossier en l’état à la date de fin de DUA, étant entendu que les pièces dont les DUA étaient inférieures ont été détruites antérieurement, </w:t>
      </w:r>
      <w:r w:rsidR="005E510E">
        <w:t>avec</w:t>
      </w:r>
      <w:r w:rsidRPr="005E01B2">
        <w:t xml:space="preserve"> v</w:t>
      </w:r>
      <w:r w:rsidR="005E510E">
        <w:t>isa d’élimination des Archives d</w:t>
      </w:r>
      <w:r w:rsidRPr="005E01B2">
        <w:t xml:space="preserve">épartementales. </w:t>
      </w:r>
    </w:p>
    <w:p w:rsidR="005E01B2" w:rsidRPr="005E01B2" w:rsidRDefault="005E01B2" w:rsidP="005E01B2">
      <w:pPr>
        <w:spacing w:after="189"/>
        <w:ind w:left="718"/>
      </w:pPr>
      <w:r w:rsidRPr="005E01B2">
        <w:t xml:space="preserve">Les données qui n’ont pas été sélectionnées pour un versement sont quant à elles supprimées du système d’information et </w:t>
      </w:r>
      <w:r w:rsidR="005E510E">
        <w:t>des outils métiers</w:t>
      </w:r>
      <w:r w:rsidRPr="005E01B2">
        <w:t xml:space="preserve">, </w:t>
      </w:r>
      <w:r w:rsidR="005E510E">
        <w:t>sur la base</w:t>
      </w:r>
      <w:r w:rsidRPr="005E01B2">
        <w:t xml:space="preserve"> du visa réglementaire de destruction délivré</w:t>
      </w:r>
      <w:r w:rsidR="005E510E">
        <w:t xml:space="preserve"> par le directeur des Archives d</w:t>
      </w:r>
      <w:r w:rsidRPr="005E01B2">
        <w:t>épartementales</w:t>
      </w:r>
      <w:r w:rsidR="005E510E">
        <w:t xml:space="preserve"> </w:t>
      </w:r>
      <w:r w:rsidR="004944A4" w:rsidRPr="004944A4">
        <w:rPr>
          <w:rStyle w:val="modifier"/>
        </w:rPr>
        <w:t>[ici le nom du département]</w:t>
      </w:r>
      <w:r w:rsidRPr="005E01B2">
        <w:t xml:space="preserve">. </w:t>
      </w:r>
    </w:p>
    <w:p w:rsidR="005E01B2" w:rsidRDefault="005E01B2" w:rsidP="005E01B2">
      <w:pPr>
        <w:spacing w:after="189"/>
        <w:ind w:left="718"/>
      </w:pPr>
      <w:r w:rsidRPr="005E01B2">
        <w:t xml:space="preserve">La mise en place de ces procédures assure la gestion du cycle de vie des dossiers numériques suivant la réglementation en vigueur visée par le présent protocole. </w:t>
      </w:r>
    </w:p>
    <w:p w:rsidR="0082644A" w:rsidRPr="005E01B2" w:rsidRDefault="0082644A" w:rsidP="005E01B2">
      <w:pPr>
        <w:spacing w:after="189"/>
        <w:ind w:left="718"/>
      </w:pPr>
      <w:r w:rsidRPr="0082644A">
        <w:t xml:space="preserve">Le </w:t>
      </w:r>
      <w:r>
        <w:t xml:space="preserve">service </w:t>
      </w:r>
      <w:r w:rsidRPr="00EB2B82">
        <w:rPr>
          <w:rStyle w:val="modifier"/>
        </w:rPr>
        <w:t>[nom du service métier]</w:t>
      </w:r>
      <w:r w:rsidRPr="005E01B2">
        <w:t xml:space="preserve"> </w:t>
      </w:r>
      <w:r w:rsidRPr="0082644A">
        <w:t>s’engage à adresser chaque année aux Archives départementales un bilan récapitulatif précisant, par grande typologie documentaire éliminée, le volume et les dates extrêmes.</w:t>
      </w:r>
    </w:p>
    <w:p w:rsidR="00B42078" w:rsidRDefault="00B42078">
      <w:pPr>
        <w:spacing w:after="0" w:line="240" w:lineRule="auto"/>
        <w:ind w:left="0" w:firstLine="0"/>
        <w:jc w:val="left"/>
      </w:pPr>
      <w:r>
        <w:br w:type="page"/>
      </w:r>
    </w:p>
    <w:p w:rsidR="0082644A" w:rsidRPr="005E01B2" w:rsidRDefault="0082644A" w:rsidP="0082644A">
      <w:pPr>
        <w:keepNext/>
        <w:keepLines/>
        <w:tabs>
          <w:tab w:val="center" w:pos="769"/>
          <w:tab w:val="center" w:pos="1910"/>
          <w:tab w:val="right" w:pos="9072"/>
        </w:tabs>
        <w:spacing w:after="0" w:line="259" w:lineRule="auto"/>
        <w:ind w:left="0" w:firstLine="0"/>
        <w:jc w:val="left"/>
        <w:outlineLvl w:val="1"/>
        <w:rPr>
          <w:b/>
          <w:smallCaps/>
          <w:color w:val="0070C0"/>
          <w:sz w:val="28"/>
          <w:szCs w:val="28"/>
          <w:u w:val="single"/>
        </w:rPr>
      </w:pPr>
      <w:r>
        <w:rPr>
          <w:b/>
          <w:smallCaps/>
          <w:color w:val="0070C0"/>
          <w:sz w:val="28"/>
          <w:szCs w:val="28"/>
          <w:u w:val="single"/>
        </w:rPr>
        <w:lastRenderedPageBreak/>
        <w:t>7</w:t>
      </w:r>
      <w:r w:rsidRPr="005E01B2">
        <w:rPr>
          <w:b/>
          <w:smallCaps/>
          <w:color w:val="0070C0"/>
          <w:sz w:val="28"/>
          <w:szCs w:val="28"/>
          <w:u w:val="single"/>
        </w:rPr>
        <w:t>.</w:t>
      </w:r>
      <w:r w:rsidRPr="00DE1E19">
        <w:rPr>
          <w:b/>
          <w:smallCaps/>
          <w:color w:val="0070C0"/>
          <w:sz w:val="28"/>
          <w:szCs w:val="28"/>
          <w:u w:val="single"/>
        </w:rPr>
        <w:t xml:space="preserve"> </w:t>
      </w:r>
      <w:r>
        <w:rPr>
          <w:b/>
          <w:smallCaps/>
          <w:color w:val="0070C0"/>
          <w:sz w:val="28"/>
          <w:szCs w:val="28"/>
          <w:u w:val="single"/>
        </w:rPr>
        <w:t>Suivi du protocole</w:t>
      </w:r>
      <w:r w:rsidRPr="005E01B2">
        <w:rPr>
          <w:b/>
          <w:smallCaps/>
          <w:color w:val="0070C0"/>
          <w:sz w:val="28"/>
          <w:szCs w:val="28"/>
          <w:u w:val="single"/>
        </w:rPr>
        <w:tab/>
      </w:r>
      <w:r w:rsidRPr="00DE1E19">
        <w:rPr>
          <w:b/>
          <w:smallCaps/>
          <w:color w:val="0070C0"/>
          <w:sz w:val="28"/>
          <w:szCs w:val="28"/>
          <w:u w:val="single"/>
        </w:rPr>
        <w:t xml:space="preserve"> </w:t>
      </w:r>
    </w:p>
    <w:p w:rsidR="0082644A" w:rsidRDefault="0082644A">
      <w:pPr>
        <w:spacing w:after="0" w:line="240" w:lineRule="auto"/>
        <w:ind w:left="0" w:firstLine="0"/>
        <w:jc w:val="left"/>
      </w:pPr>
    </w:p>
    <w:p w:rsidR="0082644A" w:rsidRDefault="0082644A" w:rsidP="0082644A">
      <w:pPr>
        <w:spacing w:after="0" w:line="240" w:lineRule="auto"/>
        <w:ind w:left="0" w:firstLine="0"/>
      </w:pPr>
      <w:r w:rsidRPr="0082644A">
        <w:t xml:space="preserve">Les Archives départementales </w:t>
      </w:r>
      <w:r w:rsidRPr="0082644A">
        <w:rPr>
          <w:color w:val="FF0000"/>
        </w:rPr>
        <w:t xml:space="preserve">[nom du département] </w:t>
      </w:r>
      <w:r w:rsidRPr="0082644A">
        <w:t xml:space="preserve">devront être informées de toute évolution apportée aux procédures de numérisation et d’archivage </w:t>
      </w:r>
      <w:r>
        <w:t>décrites dans ce protocole</w:t>
      </w:r>
      <w:r w:rsidRPr="0082644A">
        <w:t>.</w:t>
      </w:r>
      <w:r>
        <w:t xml:space="preserve"> Le cas échéant, un nouveau protocole ou un avenant seront établis.</w:t>
      </w:r>
    </w:p>
    <w:p w:rsidR="0082644A" w:rsidRDefault="0082644A" w:rsidP="0082644A">
      <w:pPr>
        <w:spacing w:after="0" w:line="240" w:lineRule="auto"/>
        <w:ind w:left="0" w:firstLine="0"/>
      </w:pPr>
    </w:p>
    <w:p w:rsidR="0082644A" w:rsidRDefault="0082644A">
      <w:pPr>
        <w:spacing w:after="0" w:line="240" w:lineRule="auto"/>
        <w:ind w:left="0" w:firstLine="0"/>
        <w:jc w:val="left"/>
      </w:pPr>
    </w:p>
    <w:p w:rsidR="0098335D" w:rsidRPr="005E01B2" w:rsidRDefault="0082644A" w:rsidP="0098335D">
      <w:pPr>
        <w:keepNext/>
        <w:keepLines/>
        <w:tabs>
          <w:tab w:val="center" w:pos="769"/>
          <w:tab w:val="center" w:pos="1910"/>
          <w:tab w:val="right" w:pos="9072"/>
        </w:tabs>
        <w:spacing w:after="0" w:line="259" w:lineRule="auto"/>
        <w:ind w:left="0" w:firstLine="0"/>
        <w:jc w:val="left"/>
        <w:outlineLvl w:val="1"/>
        <w:rPr>
          <w:b/>
          <w:smallCaps/>
          <w:color w:val="0070C0"/>
          <w:sz w:val="28"/>
          <w:szCs w:val="28"/>
          <w:u w:val="single"/>
        </w:rPr>
      </w:pPr>
      <w:r>
        <w:rPr>
          <w:b/>
          <w:smallCaps/>
          <w:color w:val="0070C0"/>
          <w:sz w:val="28"/>
          <w:szCs w:val="28"/>
          <w:u w:val="single"/>
        </w:rPr>
        <w:t>8</w:t>
      </w:r>
      <w:r w:rsidR="0098335D" w:rsidRPr="005E01B2">
        <w:rPr>
          <w:b/>
          <w:smallCaps/>
          <w:color w:val="0070C0"/>
          <w:sz w:val="28"/>
          <w:szCs w:val="28"/>
          <w:u w:val="single"/>
        </w:rPr>
        <w:t>.</w:t>
      </w:r>
      <w:r w:rsidR="0098335D" w:rsidRPr="00DE1E19">
        <w:rPr>
          <w:b/>
          <w:smallCaps/>
          <w:color w:val="0070C0"/>
          <w:sz w:val="28"/>
          <w:szCs w:val="28"/>
          <w:u w:val="single"/>
        </w:rPr>
        <w:t xml:space="preserve"> </w:t>
      </w:r>
      <w:r w:rsidR="0098335D">
        <w:rPr>
          <w:b/>
          <w:smallCaps/>
          <w:color w:val="0070C0"/>
          <w:sz w:val="28"/>
          <w:szCs w:val="28"/>
          <w:u w:val="single"/>
        </w:rPr>
        <w:t>Documentation</w:t>
      </w:r>
      <w:r w:rsidR="0098335D" w:rsidRPr="005E01B2">
        <w:rPr>
          <w:b/>
          <w:smallCaps/>
          <w:color w:val="0070C0"/>
          <w:sz w:val="28"/>
          <w:szCs w:val="28"/>
          <w:u w:val="single"/>
        </w:rPr>
        <w:tab/>
      </w:r>
      <w:r w:rsidR="0098335D" w:rsidRPr="00DE1E19">
        <w:rPr>
          <w:b/>
          <w:smallCaps/>
          <w:color w:val="0070C0"/>
          <w:sz w:val="28"/>
          <w:szCs w:val="28"/>
          <w:u w:val="single"/>
        </w:rPr>
        <w:t xml:space="preserve"> </w:t>
      </w:r>
    </w:p>
    <w:p w:rsidR="0098335D" w:rsidRDefault="0098335D">
      <w:pPr>
        <w:spacing w:after="0" w:line="240" w:lineRule="auto"/>
        <w:ind w:left="0" w:firstLine="0"/>
        <w:jc w:val="left"/>
      </w:pPr>
    </w:p>
    <w:p w:rsidR="0098335D" w:rsidRDefault="0098335D">
      <w:pPr>
        <w:spacing w:after="0" w:line="240" w:lineRule="auto"/>
        <w:ind w:left="0" w:firstLine="0"/>
        <w:jc w:val="left"/>
      </w:pPr>
      <w:r>
        <w:t xml:space="preserve">La documentation </w:t>
      </w:r>
      <w:r w:rsidR="004944A4">
        <w:t>annexée</w:t>
      </w:r>
      <w:r>
        <w:t xml:space="preserve"> à ce protocole de dématérialisation comprend :</w:t>
      </w:r>
    </w:p>
    <w:p w:rsidR="0098335D" w:rsidRDefault="0098335D" w:rsidP="00BD66A8">
      <w:pPr>
        <w:pStyle w:val="Paragraphedeliste"/>
        <w:numPr>
          <w:ilvl w:val="0"/>
          <w:numId w:val="2"/>
        </w:numPr>
        <w:spacing w:after="0" w:line="240" w:lineRule="auto"/>
        <w:ind w:left="993" w:hanging="436"/>
      </w:pPr>
      <w:r>
        <w:t xml:space="preserve">La liste du matériel de numérisation avec les numéros de série, les </w:t>
      </w:r>
      <w:r w:rsidR="00BD66A8">
        <w:t>principales</w:t>
      </w:r>
      <w:r>
        <w:t xml:space="preserve"> caractéristiques et les dates de mise en service,</w:t>
      </w:r>
    </w:p>
    <w:p w:rsidR="0098335D" w:rsidRDefault="0098335D" w:rsidP="00BD66A8">
      <w:pPr>
        <w:pStyle w:val="Paragraphedeliste"/>
        <w:numPr>
          <w:ilvl w:val="0"/>
          <w:numId w:val="2"/>
        </w:numPr>
        <w:spacing w:after="0" w:line="240" w:lineRule="auto"/>
        <w:ind w:left="993" w:hanging="436"/>
      </w:pPr>
      <w:r>
        <w:t>La liste des logiciels utilisés</w:t>
      </w:r>
      <w:r w:rsidR="00BD66A8">
        <w:t xml:space="preserve"> avec leur documentation, les versions installées et leurs dates d’installation,</w:t>
      </w:r>
    </w:p>
    <w:p w:rsidR="00BD66A8" w:rsidRDefault="00BD66A8" w:rsidP="00BD66A8">
      <w:pPr>
        <w:pStyle w:val="Paragraphedeliste"/>
        <w:numPr>
          <w:ilvl w:val="0"/>
          <w:numId w:val="2"/>
        </w:numPr>
        <w:spacing w:after="0" w:line="240" w:lineRule="auto"/>
        <w:ind w:left="993" w:hanging="436"/>
        <w:jc w:val="left"/>
      </w:pPr>
      <w:r>
        <w:t>Le guide utilisateur à destination des opérateurs,</w:t>
      </w:r>
    </w:p>
    <w:p w:rsidR="00BD66A8" w:rsidRPr="00860E10" w:rsidRDefault="00BD66A8" w:rsidP="00BD66A8">
      <w:pPr>
        <w:pStyle w:val="Paragraphedeliste"/>
        <w:numPr>
          <w:ilvl w:val="0"/>
          <w:numId w:val="2"/>
        </w:numPr>
        <w:spacing w:after="0" w:line="240" w:lineRule="auto"/>
        <w:ind w:left="993" w:hanging="436"/>
        <w:jc w:val="left"/>
        <w:rPr>
          <w:color w:val="FF0000"/>
        </w:rPr>
      </w:pPr>
      <w:r w:rsidRPr="00860E10">
        <w:rPr>
          <w:color w:val="FF0000"/>
        </w:rPr>
        <w:t>L’autorisation anticipée de destruction.</w:t>
      </w:r>
    </w:p>
    <w:p w:rsidR="004944A4" w:rsidRDefault="004944A4" w:rsidP="00BD66A8">
      <w:pPr>
        <w:pStyle w:val="Paragraphedeliste"/>
        <w:numPr>
          <w:ilvl w:val="0"/>
          <w:numId w:val="2"/>
        </w:numPr>
        <w:spacing w:after="0" w:line="240" w:lineRule="auto"/>
        <w:ind w:left="993" w:hanging="436"/>
        <w:jc w:val="left"/>
      </w:pPr>
      <w:r>
        <w:t>Le tableau de gestion, la règlementation en vigueur ou tout document définissant le cycle de vie</w:t>
      </w:r>
    </w:p>
    <w:p w:rsidR="004944A4" w:rsidRPr="004944A4" w:rsidRDefault="004944A4" w:rsidP="00BD66A8">
      <w:pPr>
        <w:pStyle w:val="Paragraphedeliste"/>
        <w:numPr>
          <w:ilvl w:val="0"/>
          <w:numId w:val="2"/>
        </w:numPr>
        <w:spacing w:after="0" w:line="240" w:lineRule="auto"/>
        <w:ind w:left="993" w:hanging="436"/>
        <w:jc w:val="left"/>
        <w:rPr>
          <w:rStyle w:val="modifier"/>
        </w:rPr>
      </w:pPr>
      <w:r w:rsidRPr="004944A4">
        <w:rPr>
          <w:rStyle w:val="modifier"/>
        </w:rPr>
        <w:t>À compléter avec tout autre document utile</w:t>
      </w:r>
    </w:p>
    <w:p w:rsidR="00BD66A8" w:rsidRDefault="00BD66A8" w:rsidP="00BD66A8">
      <w:pPr>
        <w:spacing w:after="0" w:line="240" w:lineRule="auto"/>
        <w:jc w:val="left"/>
      </w:pPr>
    </w:p>
    <w:p w:rsidR="00BD66A8" w:rsidRDefault="00BD66A8" w:rsidP="00BD66A8">
      <w:pPr>
        <w:spacing w:after="0" w:line="240" w:lineRule="auto"/>
      </w:pPr>
      <w:r>
        <w:t>Cette documentation est consultable sous le lien suivant</w:t>
      </w:r>
      <w:r w:rsidR="004944A4">
        <w:t> :</w:t>
      </w:r>
      <w:r>
        <w:t xml:space="preserve"> </w:t>
      </w:r>
      <w:r w:rsidRPr="004944A4">
        <w:rPr>
          <w:rStyle w:val="modifier"/>
        </w:rPr>
        <w:t>[préciser l’URL pour accéder aux documents]</w:t>
      </w:r>
      <w:r>
        <w:t>.</w:t>
      </w:r>
    </w:p>
    <w:p w:rsidR="00BD66A8" w:rsidRDefault="00BD66A8" w:rsidP="00BD66A8">
      <w:pPr>
        <w:spacing w:after="0" w:line="240" w:lineRule="auto"/>
        <w:jc w:val="left"/>
      </w:pPr>
    </w:p>
    <w:p w:rsidR="0098335D" w:rsidRDefault="0098335D">
      <w:pPr>
        <w:spacing w:after="0" w:line="240" w:lineRule="auto"/>
        <w:ind w:left="0" w:firstLine="0"/>
        <w:jc w:val="left"/>
      </w:pPr>
    </w:p>
    <w:p w:rsidR="00744136" w:rsidRPr="005E01B2" w:rsidRDefault="0082644A" w:rsidP="00744136">
      <w:pPr>
        <w:keepNext/>
        <w:keepLines/>
        <w:tabs>
          <w:tab w:val="center" w:pos="769"/>
          <w:tab w:val="center" w:pos="1910"/>
          <w:tab w:val="right" w:pos="9072"/>
        </w:tabs>
        <w:spacing w:after="0" w:line="259" w:lineRule="auto"/>
        <w:ind w:left="0" w:firstLine="0"/>
        <w:jc w:val="left"/>
        <w:outlineLvl w:val="1"/>
        <w:rPr>
          <w:b/>
          <w:smallCaps/>
          <w:color w:val="0070C0"/>
          <w:sz w:val="28"/>
          <w:szCs w:val="28"/>
          <w:u w:val="single"/>
        </w:rPr>
      </w:pPr>
      <w:r>
        <w:rPr>
          <w:b/>
          <w:smallCaps/>
          <w:color w:val="0070C0"/>
          <w:sz w:val="28"/>
          <w:szCs w:val="28"/>
          <w:u w:val="single"/>
        </w:rPr>
        <w:t>9</w:t>
      </w:r>
      <w:r w:rsidR="00744136" w:rsidRPr="005E01B2">
        <w:rPr>
          <w:b/>
          <w:smallCaps/>
          <w:color w:val="0070C0"/>
          <w:sz w:val="28"/>
          <w:szCs w:val="28"/>
          <w:u w:val="single"/>
        </w:rPr>
        <w:t>.</w:t>
      </w:r>
      <w:r w:rsidR="00744136" w:rsidRPr="00DE1E19">
        <w:rPr>
          <w:b/>
          <w:smallCaps/>
          <w:color w:val="0070C0"/>
          <w:sz w:val="28"/>
          <w:szCs w:val="28"/>
          <w:u w:val="single"/>
        </w:rPr>
        <w:t xml:space="preserve"> </w:t>
      </w:r>
      <w:r w:rsidR="00744136">
        <w:rPr>
          <w:b/>
          <w:smallCaps/>
          <w:color w:val="0070C0"/>
          <w:sz w:val="28"/>
          <w:szCs w:val="28"/>
          <w:u w:val="single"/>
        </w:rPr>
        <w:t>Visas</w:t>
      </w:r>
      <w:r w:rsidR="00744136">
        <w:rPr>
          <w:b/>
          <w:smallCaps/>
          <w:color w:val="0070C0"/>
          <w:sz w:val="28"/>
          <w:szCs w:val="28"/>
          <w:u w:val="single"/>
        </w:rPr>
        <w:tab/>
      </w:r>
      <w:r w:rsidR="00744136" w:rsidRPr="005E01B2">
        <w:rPr>
          <w:b/>
          <w:smallCaps/>
          <w:color w:val="0070C0"/>
          <w:sz w:val="28"/>
          <w:szCs w:val="28"/>
          <w:u w:val="single"/>
        </w:rPr>
        <w:tab/>
      </w:r>
      <w:r w:rsidR="00744136" w:rsidRPr="00DE1E19">
        <w:rPr>
          <w:b/>
          <w:smallCaps/>
          <w:color w:val="0070C0"/>
          <w:sz w:val="28"/>
          <w:szCs w:val="28"/>
          <w:u w:val="single"/>
        </w:rPr>
        <w:t xml:space="preserve"> </w:t>
      </w:r>
    </w:p>
    <w:p w:rsidR="00E21C49" w:rsidRDefault="00E21C49">
      <w:pPr>
        <w:spacing w:after="0" w:line="240" w:lineRule="auto"/>
        <w:ind w:left="0" w:firstLine="0"/>
        <w:jc w:val="left"/>
      </w:pPr>
    </w:p>
    <w:p w:rsidR="00E21C49" w:rsidRDefault="00E21C49" w:rsidP="00E21C49">
      <w:pPr>
        <w:spacing w:after="75"/>
      </w:pPr>
      <w:r>
        <w:t>Date</w:t>
      </w:r>
    </w:p>
    <w:p w:rsidR="0068764F" w:rsidRDefault="0068764F" w:rsidP="0068764F">
      <w:pPr>
        <w:spacing w:after="75"/>
        <w:sectPr w:rsidR="0068764F" w:rsidSect="00562805">
          <w:footerReference w:type="default" r:id="rId10"/>
          <w:pgSz w:w="11906" w:h="16838"/>
          <w:pgMar w:top="1417" w:right="1417" w:bottom="1417" w:left="1417" w:header="708" w:footer="708" w:gutter="0"/>
          <w:paperSrc w:first="259" w:other="259"/>
          <w:cols w:space="708"/>
          <w:docGrid w:linePitch="360"/>
        </w:sectPr>
      </w:pPr>
    </w:p>
    <w:p w:rsidR="00E21C49" w:rsidRDefault="00E21C49" w:rsidP="0068764F">
      <w:pPr>
        <w:spacing w:after="75"/>
      </w:pPr>
    </w:p>
    <w:p w:rsidR="00E21C49" w:rsidRDefault="00E21C49" w:rsidP="0068764F">
      <w:pPr>
        <w:spacing w:after="75"/>
        <w:jc w:val="center"/>
      </w:pPr>
      <w:proofErr w:type="gramStart"/>
      <w:r>
        <w:t>le</w:t>
      </w:r>
      <w:proofErr w:type="gramEnd"/>
      <w:r>
        <w:t xml:space="preserve"> responsable </w:t>
      </w:r>
      <w:r w:rsidRPr="004944A4">
        <w:rPr>
          <w:rStyle w:val="modifier"/>
        </w:rPr>
        <w:t>[titre à indiquer]</w:t>
      </w:r>
    </w:p>
    <w:p w:rsidR="00E21C49" w:rsidRDefault="00E21C49" w:rsidP="0068764F">
      <w:pPr>
        <w:spacing w:after="75"/>
        <w:jc w:val="center"/>
      </w:pPr>
      <w:proofErr w:type="gramStart"/>
      <w:r>
        <w:t>du</w:t>
      </w:r>
      <w:proofErr w:type="gramEnd"/>
      <w:r>
        <w:t xml:space="preserve"> service </w:t>
      </w:r>
      <w:r w:rsidRPr="004944A4">
        <w:rPr>
          <w:rStyle w:val="modifier"/>
        </w:rPr>
        <w:t>[nom du service métier]</w:t>
      </w:r>
    </w:p>
    <w:p w:rsidR="00E21C49" w:rsidRDefault="00E21C49" w:rsidP="0068764F">
      <w:pPr>
        <w:spacing w:after="77"/>
        <w:jc w:val="center"/>
      </w:pPr>
    </w:p>
    <w:p w:rsidR="00E21C49" w:rsidRDefault="00E21C49" w:rsidP="0068764F">
      <w:pPr>
        <w:spacing w:after="77"/>
        <w:jc w:val="center"/>
      </w:pPr>
    </w:p>
    <w:p w:rsidR="0068764F" w:rsidRDefault="0068764F" w:rsidP="0068764F">
      <w:pPr>
        <w:spacing w:after="77"/>
        <w:jc w:val="center"/>
      </w:pPr>
    </w:p>
    <w:p w:rsidR="0068764F" w:rsidRDefault="0068764F" w:rsidP="0068764F">
      <w:pPr>
        <w:spacing w:after="77"/>
        <w:jc w:val="center"/>
      </w:pPr>
    </w:p>
    <w:p w:rsidR="0068764F" w:rsidRDefault="0068764F" w:rsidP="0068764F">
      <w:pPr>
        <w:spacing w:after="77"/>
        <w:jc w:val="center"/>
      </w:pPr>
    </w:p>
    <w:p w:rsidR="00E21C49" w:rsidRDefault="00E21C49" w:rsidP="0068764F">
      <w:pPr>
        <w:spacing w:after="77"/>
        <w:jc w:val="center"/>
      </w:pPr>
      <w:r>
        <w:lastRenderedPageBreak/>
        <w:t>Le directeur des</w:t>
      </w:r>
    </w:p>
    <w:p w:rsidR="00E21C49" w:rsidRDefault="00B15C86" w:rsidP="0068764F">
      <w:pPr>
        <w:spacing w:after="77"/>
        <w:jc w:val="center"/>
      </w:pPr>
      <w:r>
        <w:t>Archives d</w:t>
      </w:r>
      <w:r w:rsidR="00E21C49">
        <w:t xml:space="preserve">épartementales </w:t>
      </w:r>
      <w:r w:rsidR="004944A4" w:rsidRPr="004944A4">
        <w:rPr>
          <w:rStyle w:val="modifier"/>
        </w:rPr>
        <w:t>[nom du département]</w:t>
      </w:r>
    </w:p>
    <w:p w:rsidR="00E21C49" w:rsidRDefault="00E21C49" w:rsidP="0068764F">
      <w:pPr>
        <w:jc w:val="center"/>
      </w:pPr>
    </w:p>
    <w:p w:rsidR="00E21C49" w:rsidRDefault="00E21C49" w:rsidP="0068764F">
      <w:pPr>
        <w:jc w:val="center"/>
      </w:pPr>
    </w:p>
    <w:p w:rsidR="00E21C49" w:rsidRDefault="00E21C49" w:rsidP="0068764F">
      <w:pPr>
        <w:jc w:val="center"/>
      </w:pPr>
      <w:r>
        <w:t>Le directeur des</w:t>
      </w:r>
    </w:p>
    <w:p w:rsidR="00E21C49" w:rsidRDefault="00E21C49" w:rsidP="0068764F">
      <w:pPr>
        <w:jc w:val="center"/>
      </w:pPr>
      <w:proofErr w:type="gramStart"/>
      <w:r>
        <w:t>systèmes</w:t>
      </w:r>
      <w:proofErr w:type="gramEnd"/>
      <w:r>
        <w:t xml:space="preserve"> d’Information</w:t>
      </w:r>
      <w:r w:rsidR="00B42078">
        <w:t xml:space="preserve"> </w:t>
      </w:r>
      <w:r w:rsidR="00B42078" w:rsidRPr="00B42078">
        <w:rPr>
          <w:color w:val="FF0000"/>
        </w:rPr>
        <w:t>[si existant]</w:t>
      </w:r>
    </w:p>
    <w:p w:rsidR="0068764F" w:rsidRDefault="0068764F">
      <w:pPr>
        <w:spacing w:after="0" w:line="240" w:lineRule="auto"/>
        <w:ind w:left="0" w:firstLine="0"/>
        <w:jc w:val="left"/>
        <w:sectPr w:rsidR="0068764F" w:rsidSect="00562805">
          <w:type w:val="continuous"/>
          <w:pgSz w:w="11906" w:h="16838"/>
          <w:pgMar w:top="1417" w:right="1417" w:bottom="1417" w:left="1417" w:header="708" w:footer="708" w:gutter="0"/>
          <w:paperSrc w:first="259" w:other="259"/>
          <w:cols w:num="2" w:space="708"/>
          <w:docGrid w:linePitch="360"/>
        </w:sectPr>
      </w:pPr>
    </w:p>
    <w:p w:rsidR="00744136" w:rsidRDefault="00744136">
      <w:pPr>
        <w:spacing w:after="0" w:line="240" w:lineRule="auto"/>
        <w:ind w:left="0" w:firstLine="0"/>
        <w:jc w:val="left"/>
      </w:pPr>
      <w:bookmarkStart w:id="0" w:name="_GoBack"/>
      <w:bookmarkEnd w:id="0"/>
    </w:p>
    <w:sectPr w:rsidR="00744136" w:rsidSect="00562805">
      <w:type w:val="continuous"/>
      <w:pgSz w:w="11906" w:h="16838"/>
      <w:pgMar w:top="1417" w:right="1417" w:bottom="1417" w:left="1417" w:header="708" w:footer="708"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FB5" w:rsidRDefault="00BC1FB5" w:rsidP="00C4561D">
      <w:pPr>
        <w:spacing w:after="0" w:line="240" w:lineRule="auto"/>
      </w:pPr>
      <w:r>
        <w:separator/>
      </w:r>
    </w:p>
  </w:endnote>
  <w:endnote w:type="continuationSeparator" w:id="0">
    <w:p w:rsidR="00BC1FB5" w:rsidRDefault="00BC1FB5" w:rsidP="00C4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1D" w:rsidRPr="00C4561D" w:rsidRDefault="00C4561D">
    <w:pPr>
      <w:pStyle w:val="Pieddepage"/>
      <w:rPr>
        <w:sz w:val="18"/>
        <w:szCs w:val="18"/>
      </w:rPr>
    </w:pPr>
    <w:r>
      <w:rPr>
        <w:sz w:val="18"/>
        <w:szCs w:val="18"/>
      </w:rPr>
      <w:t>Protocole de dématérialisation – Version</w:t>
    </w:r>
    <w:r w:rsidR="00860E10">
      <w:rPr>
        <w:sz w:val="18"/>
        <w:szCs w:val="18"/>
      </w:rPr>
      <w:t xml:space="preserve"> 1.1</w:t>
    </w:r>
    <w:r>
      <w:rPr>
        <w:sz w:val="18"/>
        <w:szCs w:val="18"/>
      </w:rPr>
      <w:t xml:space="preserve"> du </w:t>
    </w:r>
    <w:r w:rsidR="00860E10">
      <w:rPr>
        <w:sz w:val="18"/>
        <w:szCs w:val="18"/>
      </w:rPr>
      <w:t>26/06</w:t>
    </w:r>
    <w:r w:rsidR="004E7EFB">
      <w:rPr>
        <w:sz w:val="18"/>
        <w:szCs w:val="18"/>
      </w:rPr>
      <w:t>/2019</w:t>
    </w:r>
    <w:r>
      <w:rPr>
        <w:sz w:val="18"/>
        <w:szCs w:val="18"/>
      </w:rPr>
      <w:tab/>
    </w:r>
    <w:r>
      <w:rPr>
        <w:sz w:val="18"/>
        <w:szCs w:val="18"/>
      </w:rPr>
      <w:tab/>
      <w:t xml:space="preserve">p. </w:t>
    </w:r>
    <w:r w:rsidRPr="00C4561D">
      <w:rPr>
        <w:sz w:val="18"/>
        <w:szCs w:val="18"/>
      </w:rPr>
      <w:fldChar w:fldCharType="begin"/>
    </w:r>
    <w:r w:rsidRPr="00C4561D">
      <w:rPr>
        <w:sz w:val="18"/>
        <w:szCs w:val="18"/>
      </w:rPr>
      <w:instrText>PAGE   \* MERGEFORMAT</w:instrText>
    </w:r>
    <w:r w:rsidRPr="00C4561D">
      <w:rPr>
        <w:sz w:val="18"/>
        <w:szCs w:val="18"/>
      </w:rPr>
      <w:fldChar w:fldCharType="separate"/>
    </w:r>
    <w:r w:rsidR="00B42078">
      <w:rPr>
        <w:noProof/>
        <w:sz w:val="18"/>
        <w:szCs w:val="18"/>
      </w:rPr>
      <w:t>9</w:t>
    </w:r>
    <w:r w:rsidRPr="00C4561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FB5" w:rsidRDefault="00BC1FB5" w:rsidP="00C4561D">
      <w:pPr>
        <w:spacing w:after="0" w:line="240" w:lineRule="auto"/>
      </w:pPr>
      <w:r>
        <w:separator/>
      </w:r>
    </w:p>
  </w:footnote>
  <w:footnote w:type="continuationSeparator" w:id="0">
    <w:p w:rsidR="00BC1FB5" w:rsidRDefault="00BC1FB5" w:rsidP="00C456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2E4"/>
    <w:multiLevelType w:val="hybridMultilevel"/>
    <w:tmpl w:val="D820FB2E"/>
    <w:lvl w:ilvl="0" w:tplc="DB249B6C">
      <w:start w:val="1"/>
      <w:numFmt w:val="bullet"/>
      <w:lvlText w:val="-"/>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C85CAC">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A2A3A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9AD35C">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62F33C">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5EE44C">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C0846">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04CE3A">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C803F4">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428E7F11"/>
    <w:multiLevelType w:val="hybridMultilevel"/>
    <w:tmpl w:val="13F0668C"/>
    <w:lvl w:ilvl="0" w:tplc="DB249B6C">
      <w:start w:val="1"/>
      <w:numFmt w:val="bullet"/>
      <w:lvlText w:val="-"/>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19" w:hanging="360"/>
      </w:pPr>
      <w:rPr>
        <w:rFonts w:ascii="Courier New" w:hAnsi="Courier New" w:cs="Courier New" w:hint="default"/>
      </w:rPr>
    </w:lvl>
    <w:lvl w:ilvl="2" w:tplc="040C0005" w:tentative="1">
      <w:start w:val="1"/>
      <w:numFmt w:val="bullet"/>
      <w:lvlText w:val=""/>
      <w:lvlJc w:val="left"/>
      <w:pPr>
        <w:ind w:left="2839" w:hanging="360"/>
      </w:pPr>
      <w:rPr>
        <w:rFonts w:ascii="Wingdings" w:hAnsi="Wingdings" w:hint="default"/>
      </w:rPr>
    </w:lvl>
    <w:lvl w:ilvl="3" w:tplc="040C0001" w:tentative="1">
      <w:start w:val="1"/>
      <w:numFmt w:val="bullet"/>
      <w:lvlText w:val=""/>
      <w:lvlJc w:val="left"/>
      <w:pPr>
        <w:ind w:left="3559" w:hanging="360"/>
      </w:pPr>
      <w:rPr>
        <w:rFonts w:ascii="Symbol" w:hAnsi="Symbol" w:hint="default"/>
      </w:rPr>
    </w:lvl>
    <w:lvl w:ilvl="4" w:tplc="040C0003" w:tentative="1">
      <w:start w:val="1"/>
      <w:numFmt w:val="bullet"/>
      <w:lvlText w:val="o"/>
      <w:lvlJc w:val="left"/>
      <w:pPr>
        <w:ind w:left="4279" w:hanging="360"/>
      </w:pPr>
      <w:rPr>
        <w:rFonts w:ascii="Courier New" w:hAnsi="Courier New" w:cs="Courier New" w:hint="default"/>
      </w:rPr>
    </w:lvl>
    <w:lvl w:ilvl="5" w:tplc="040C0005" w:tentative="1">
      <w:start w:val="1"/>
      <w:numFmt w:val="bullet"/>
      <w:lvlText w:val=""/>
      <w:lvlJc w:val="left"/>
      <w:pPr>
        <w:ind w:left="4999" w:hanging="360"/>
      </w:pPr>
      <w:rPr>
        <w:rFonts w:ascii="Wingdings" w:hAnsi="Wingdings" w:hint="default"/>
      </w:rPr>
    </w:lvl>
    <w:lvl w:ilvl="6" w:tplc="040C0001" w:tentative="1">
      <w:start w:val="1"/>
      <w:numFmt w:val="bullet"/>
      <w:lvlText w:val=""/>
      <w:lvlJc w:val="left"/>
      <w:pPr>
        <w:ind w:left="5719" w:hanging="360"/>
      </w:pPr>
      <w:rPr>
        <w:rFonts w:ascii="Symbol" w:hAnsi="Symbol" w:hint="default"/>
      </w:rPr>
    </w:lvl>
    <w:lvl w:ilvl="7" w:tplc="040C0003" w:tentative="1">
      <w:start w:val="1"/>
      <w:numFmt w:val="bullet"/>
      <w:lvlText w:val="o"/>
      <w:lvlJc w:val="left"/>
      <w:pPr>
        <w:ind w:left="6439" w:hanging="360"/>
      </w:pPr>
      <w:rPr>
        <w:rFonts w:ascii="Courier New" w:hAnsi="Courier New" w:cs="Courier New" w:hint="default"/>
      </w:rPr>
    </w:lvl>
    <w:lvl w:ilvl="8" w:tplc="040C0005" w:tentative="1">
      <w:start w:val="1"/>
      <w:numFmt w:val="bullet"/>
      <w:lvlText w:val=""/>
      <w:lvlJc w:val="left"/>
      <w:pPr>
        <w:ind w:left="7159" w:hanging="360"/>
      </w:pPr>
      <w:rPr>
        <w:rFonts w:ascii="Wingdings" w:hAnsi="Wingdings" w:hint="default"/>
      </w:rPr>
    </w:lvl>
  </w:abstractNum>
  <w:abstractNum w:abstractNumId="2">
    <w:nsid w:val="4D2078C6"/>
    <w:multiLevelType w:val="hybridMultilevel"/>
    <w:tmpl w:val="1068C156"/>
    <w:lvl w:ilvl="0" w:tplc="93AE040E">
      <w:start w:val="1"/>
      <w:numFmt w:val="bullet"/>
      <w:lvlText w:val="-"/>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4EB574">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AA1F8E">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12B838">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6E5000">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E2A98E">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846078">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689F5A">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82AA34">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6C3F0C76"/>
    <w:multiLevelType w:val="hybridMultilevel"/>
    <w:tmpl w:val="33ACCF44"/>
    <w:lvl w:ilvl="0" w:tplc="44F0146E">
      <w:start w:val="1"/>
      <w:numFmt w:val="bullet"/>
      <w:lvlText w:val="-"/>
      <w:lvlJc w:val="left"/>
      <w:pPr>
        <w:ind w:left="1068" w:hanging="360"/>
      </w:pPr>
      <w:rPr>
        <w:rFonts w:ascii="Arial" w:eastAsia="Arial"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76143A09"/>
    <w:multiLevelType w:val="hybridMultilevel"/>
    <w:tmpl w:val="42FE665E"/>
    <w:lvl w:ilvl="0" w:tplc="DB249B6C">
      <w:start w:val="1"/>
      <w:numFmt w:val="bullet"/>
      <w:lvlText w:val="-"/>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19" w:hanging="360"/>
      </w:pPr>
      <w:rPr>
        <w:rFonts w:ascii="Courier New" w:hAnsi="Courier New" w:cs="Courier New" w:hint="default"/>
      </w:rPr>
    </w:lvl>
    <w:lvl w:ilvl="2" w:tplc="040C0005" w:tentative="1">
      <w:start w:val="1"/>
      <w:numFmt w:val="bullet"/>
      <w:lvlText w:val=""/>
      <w:lvlJc w:val="left"/>
      <w:pPr>
        <w:ind w:left="2839" w:hanging="360"/>
      </w:pPr>
      <w:rPr>
        <w:rFonts w:ascii="Wingdings" w:hAnsi="Wingdings" w:hint="default"/>
      </w:rPr>
    </w:lvl>
    <w:lvl w:ilvl="3" w:tplc="040C0001" w:tentative="1">
      <w:start w:val="1"/>
      <w:numFmt w:val="bullet"/>
      <w:lvlText w:val=""/>
      <w:lvlJc w:val="left"/>
      <w:pPr>
        <w:ind w:left="3559" w:hanging="360"/>
      </w:pPr>
      <w:rPr>
        <w:rFonts w:ascii="Symbol" w:hAnsi="Symbol" w:hint="default"/>
      </w:rPr>
    </w:lvl>
    <w:lvl w:ilvl="4" w:tplc="040C0003" w:tentative="1">
      <w:start w:val="1"/>
      <w:numFmt w:val="bullet"/>
      <w:lvlText w:val="o"/>
      <w:lvlJc w:val="left"/>
      <w:pPr>
        <w:ind w:left="4279" w:hanging="360"/>
      </w:pPr>
      <w:rPr>
        <w:rFonts w:ascii="Courier New" w:hAnsi="Courier New" w:cs="Courier New" w:hint="default"/>
      </w:rPr>
    </w:lvl>
    <w:lvl w:ilvl="5" w:tplc="040C0005" w:tentative="1">
      <w:start w:val="1"/>
      <w:numFmt w:val="bullet"/>
      <w:lvlText w:val=""/>
      <w:lvlJc w:val="left"/>
      <w:pPr>
        <w:ind w:left="4999" w:hanging="360"/>
      </w:pPr>
      <w:rPr>
        <w:rFonts w:ascii="Wingdings" w:hAnsi="Wingdings" w:hint="default"/>
      </w:rPr>
    </w:lvl>
    <w:lvl w:ilvl="6" w:tplc="040C0001" w:tentative="1">
      <w:start w:val="1"/>
      <w:numFmt w:val="bullet"/>
      <w:lvlText w:val=""/>
      <w:lvlJc w:val="left"/>
      <w:pPr>
        <w:ind w:left="5719" w:hanging="360"/>
      </w:pPr>
      <w:rPr>
        <w:rFonts w:ascii="Symbol" w:hAnsi="Symbol" w:hint="default"/>
      </w:rPr>
    </w:lvl>
    <w:lvl w:ilvl="7" w:tplc="040C0003" w:tentative="1">
      <w:start w:val="1"/>
      <w:numFmt w:val="bullet"/>
      <w:lvlText w:val="o"/>
      <w:lvlJc w:val="left"/>
      <w:pPr>
        <w:ind w:left="6439" w:hanging="360"/>
      </w:pPr>
      <w:rPr>
        <w:rFonts w:ascii="Courier New" w:hAnsi="Courier New" w:cs="Courier New" w:hint="default"/>
      </w:rPr>
    </w:lvl>
    <w:lvl w:ilvl="8" w:tplc="040C0005" w:tentative="1">
      <w:start w:val="1"/>
      <w:numFmt w:val="bullet"/>
      <w:lvlText w:val=""/>
      <w:lvlJc w:val="left"/>
      <w:pPr>
        <w:ind w:left="7159" w:hanging="360"/>
      </w:pPr>
      <w:rPr>
        <w:rFonts w:ascii="Wingdings" w:hAnsi="Wingdings" w:hint="default"/>
      </w:rPr>
    </w:lvl>
  </w:abstractNum>
  <w:abstractNum w:abstractNumId="5">
    <w:nsid w:val="7A531C80"/>
    <w:multiLevelType w:val="hybridMultilevel"/>
    <w:tmpl w:val="264E0846"/>
    <w:lvl w:ilvl="0" w:tplc="A5D6A06C">
      <w:start w:val="1"/>
      <w:numFmt w:val="bullet"/>
      <w:lvlText w:val="•"/>
      <w:lvlJc w:val="left"/>
      <w:pPr>
        <w:ind w:left="1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2E1E96">
      <w:start w:val="1"/>
      <w:numFmt w:val="bullet"/>
      <w:lvlText w:val="o"/>
      <w:lvlJc w:val="left"/>
      <w:pPr>
        <w:ind w:left="21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C6851E">
      <w:start w:val="1"/>
      <w:numFmt w:val="bullet"/>
      <w:lvlText w:val="▪"/>
      <w:lvlJc w:val="left"/>
      <w:pPr>
        <w:ind w:left="2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388690">
      <w:start w:val="1"/>
      <w:numFmt w:val="bullet"/>
      <w:lvlText w:val="•"/>
      <w:lvlJc w:val="left"/>
      <w:pPr>
        <w:ind w:left="3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E07818">
      <w:start w:val="1"/>
      <w:numFmt w:val="bullet"/>
      <w:lvlText w:val="o"/>
      <w:lvlJc w:val="left"/>
      <w:pPr>
        <w:ind w:left="4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9A2E2C">
      <w:start w:val="1"/>
      <w:numFmt w:val="bullet"/>
      <w:lvlText w:val="▪"/>
      <w:lvlJc w:val="left"/>
      <w:pPr>
        <w:ind w:left="5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0EF020">
      <w:start w:val="1"/>
      <w:numFmt w:val="bullet"/>
      <w:lvlText w:val="•"/>
      <w:lvlJc w:val="left"/>
      <w:pPr>
        <w:ind w:left="5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A43814">
      <w:start w:val="1"/>
      <w:numFmt w:val="bullet"/>
      <w:lvlText w:val="o"/>
      <w:lvlJc w:val="left"/>
      <w:pPr>
        <w:ind w:left="6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F2F450">
      <w:start w:val="1"/>
      <w:numFmt w:val="bullet"/>
      <w:lvlText w:val="▪"/>
      <w:lvlJc w:val="left"/>
      <w:pPr>
        <w:ind w:left="7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1C"/>
    <w:rsid w:val="0000303B"/>
    <w:rsid w:val="00013193"/>
    <w:rsid w:val="00047346"/>
    <w:rsid w:val="000C1383"/>
    <w:rsid w:val="00104B2E"/>
    <w:rsid w:val="00104CAA"/>
    <w:rsid w:val="001167D5"/>
    <w:rsid w:val="001C2318"/>
    <w:rsid w:val="001D3CD4"/>
    <w:rsid w:val="002861EE"/>
    <w:rsid w:val="0029256A"/>
    <w:rsid w:val="002B09D6"/>
    <w:rsid w:val="003A59E7"/>
    <w:rsid w:val="003C445A"/>
    <w:rsid w:val="004944A4"/>
    <w:rsid w:val="004C76CF"/>
    <w:rsid w:val="004E7EFB"/>
    <w:rsid w:val="00501BA5"/>
    <w:rsid w:val="00505337"/>
    <w:rsid w:val="005353DA"/>
    <w:rsid w:val="00562805"/>
    <w:rsid w:val="005E01B2"/>
    <w:rsid w:val="005E510E"/>
    <w:rsid w:val="0068764F"/>
    <w:rsid w:val="007340DB"/>
    <w:rsid w:val="00744136"/>
    <w:rsid w:val="0076131C"/>
    <w:rsid w:val="0077385B"/>
    <w:rsid w:val="00787F52"/>
    <w:rsid w:val="007A41EC"/>
    <w:rsid w:val="0082644A"/>
    <w:rsid w:val="00860E10"/>
    <w:rsid w:val="0087630F"/>
    <w:rsid w:val="0095017A"/>
    <w:rsid w:val="0098335D"/>
    <w:rsid w:val="00A1052F"/>
    <w:rsid w:val="00A33CC3"/>
    <w:rsid w:val="00A53ED4"/>
    <w:rsid w:val="00AA6668"/>
    <w:rsid w:val="00B15C86"/>
    <w:rsid w:val="00B22414"/>
    <w:rsid w:val="00B25129"/>
    <w:rsid w:val="00B42078"/>
    <w:rsid w:val="00B4475B"/>
    <w:rsid w:val="00B62F85"/>
    <w:rsid w:val="00B92F51"/>
    <w:rsid w:val="00BC1FB5"/>
    <w:rsid w:val="00BD5A2A"/>
    <w:rsid w:val="00BD66A8"/>
    <w:rsid w:val="00C4561D"/>
    <w:rsid w:val="00C95049"/>
    <w:rsid w:val="00D12066"/>
    <w:rsid w:val="00D452D7"/>
    <w:rsid w:val="00DE1E19"/>
    <w:rsid w:val="00DE6AC2"/>
    <w:rsid w:val="00DE75F0"/>
    <w:rsid w:val="00E21C49"/>
    <w:rsid w:val="00E52B8F"/>
    <w:rsid w:val="00E91E27"/>
    <w:rsid w:val="00EB2B82"/>
    <w:rsid w:val="00EC274D"/>
    <w:rsid w:val="00ED7E03"/>
    <w:rsid w:val="00F6744C"/>
    <w:rsid w:val="00F841AE"/>
    <w:rsid w:val="00F96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1C"/>
    <w:pPr>
      <w:spacing w:after="51" w:line="249" w:lineRule="auto"/>
      <w:ind w:left="10" w:hanging="10"/>
      <w:jc w:val="both"/>
    </w:pPr>
    <w:rPr>
      <w:rFonts w:ascii="Arial" w:eastAsia="Arial" w:hAnsi="Arial" w:cs="Arial"/>
      <w:color w:val="000000"/>
      <w:lang w:eastAsia="fr-FR"/>
    </w:rPr>
  </w:style>
  <w:style w:type="paragraph" w:styleId="Titre1">
    <w:name w:val="heading 1"/>
    <w:basedOn w:val="Normal"/>
    <w:next w:val="Normal"/>
    <w:link w:val="Titre1Car"/>
    <w:uiPriority w:val="9"/>
    <w:qFormat/>
    <w:rsid w:val="000C1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next w:val="Normal"/>
    <w:link w:val="Titre2Car"/>
    <w:uiPriority w:val="9"/>
    <w:unhideWhenUsed/>
    <w:qFormat/>
    <w:rsid w:val="0076131C"/>
    <w:pPr>
      <w:keepNext/>
      <w:keepLines/>
      <w:spacing w:line="259" w:lineRule="auto"/>
      <w:ind w:left="718" w:hanging="10"/>
      <w:outlineLvl w:val="1"/>
    </w:pPr>
    <w:rPr>
      <w:rFonts w:ascii="Arial" w:eastAsia="Arial" w:hAnsi="Arial" w:cs="Arial"/>
      <w:b/>
      <w:color w:val="0000FF"/>
      <w:lang w:eastAsia="fr-FR"/>
    </w:rPr>
  </w:style>
  <w:style w:type="paragraph" w:styleId="Titre3">
    <w:name w:val="heading 3"/>
    <w:basedOn w:val="Normal"/>
    <w:next w:val="Normal"/>
    <w:link w:val="Titre3Car"/>
    <w:uiPriority w:val="9"/>
    <w:semiHidden/>
    <w:unhideWhenUsed/>
    <w:qFormat/>
    <w:rsid w:val="002B09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6131C"/>
    <w:rPr>
      <w:rFonts w:ascii="Arial" w:eastAsia="Arial" w:hAnsi="Arial" w:cs="Arial"/>
      <w:b/>
      <w:color w:val="0000FF"/>
      <w:lang w:eastAsia="fr-FR"/>
    </w:rPr>
  </w:style>
  <w:style w:type="paragraph" w:styleId="Paragraphedeliste">
    <w:name w:val="List Paragraph"/>
    <w:basedOn w:val="Normal"/>
    <w:uiPriority w:val="34"/>
    <w:qFormat/>
    <w:rsid w:val="0076131C"/>
    <w:pPr>
      <w:ind w:left="720"/>
      <w:contextualSpacing/>
    </w:pPr>
  </w:style>
  <w:style w:type="table" w:customStyle="1" w:styleId="TableGrid">
    <w:name w:val="TableGrid"/>
    <w:rsid w:val="00DE1E19"/>
    <w:rPr>
      <w:rFonts w:eastAsiaTheme="minorEastAsia"/>
      <w:lang w:eastAsia="fr-FR"/>
    </w:rPr>
    <w:tblPr>
      <w:tblCellMar>
        <w:top w:w="0" w:type="dxa"/>
        <w:left w:w="0" w:type="dxa"/>
        <w:bottom w:w="0" w:type="dxa"/>
        <w:right w:w="0" w:type="dxa"/>
      </w:tblCellMar>
    </w:tblPr>
  </w:style>
  <w:style w:type="character" w:customStyle="1" w:styleId="Titre3Car">
    <w:name w:val="Titre 3 Car"/>
    <w:basedOn w:val="Policepardfaut"/>
    <w:link w:val="Titre3"/>
    <w:uiPriority w:val="9"/>
    <w:semiHidden/>
    <w:rsid w:val="002B09D6"/>
    <w:rPr>
      <w:rFonts w:asciiTheme="majorHAnsi" w:eastAsiaTheme="majorEastAsia" w:hAnsiTheme="majorHAnsi" w:cstheme="majorBidi"/>
      <w:color w:val="1F4D78" w:themeColor="accent1" w:themeShade="7F"/>
      <w:sz w:val="24"/>
      <w:szCs w:val="24"/>
      <w:lang w:eastAsia="fr-FR"/>
    </w:rPr>
  </w:style>
  <w:style w:type="table" w:customStyle="1" w:styleId="TableGrid1">
    <w:name w:val="TableGrid1"/>
    <w:rsid w:val="0077385B"/>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C4561D"/>
    <w:pPr>
      <w:tabs>
        <w:tab w:val="center" w:pos="4536"/>
        <w:tab w:val="right" w:pos="9072"/>
      </w:tabs>
      <w:spacing w:after="0" w:line="240" w:lineRule="auto"/>
    </w:pPr>
  </w:style>
  <w:style w:type="character" w:customStyle="1" w:styleId="En-tteCar">
    <w:name w:val="En-tête Car"/>
    <w:basedOn w:val="Policepardfaut"/>
    <w:link w:val="En-tte"/>
    <w:uiPriority w:val="99"/>
    <w:rsid w:val="00C4561D"/>
    <w:rPr>
      <w:rFonts w:ascii="Arial" w:eastAsia="Arial" w:hAnsi="Arial" w:cs="Arial"/>
      <w:color w:val="000000"/>
      <w:lang w:eastAsia="fr-FR"/>
    </w:rPr>
  </w:style>
  <w:style w:type="paragraph" w:styleId="Pieddepage">
    <w:name w:val="footer"/>
    <w:basedOn w:val="Normal"/>
    <w:link w:val="PieddepageCar"/>
    <w:uiPriority w:val="99"/>
    <w:unhideWhenUsed/>
    <w:rsid w:val="00C456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561D"/>
    <w:rPr>
      <w:rFonts w:ascii="Arial" w:eastAsia="Arial" w:hAnsi="Arial" w:cs="Arial"/>
      <w:color w:val="000000"/>
      <w:lang w:eastAsia="fr-FR"/>
    </w:rPr>
  </w:style>
  <w:style w:type="character" w:customStyle="1" w:styleId="Titre1Car">
    <w:name w:val="Titre 1 Car"/>
    <w:basedOn w:val="Policepardfaut"/>
    <w:link w:val="Titre1"/>
    <w:uiPriority w:val="9"/>
    <w:rsid w:val="000C1383"/>
    <w:rPr>
      <w:rFonts w:asciiTheme="majorHAnsi" w:eastAsiaTheme="majorEastAsia" w:hAnsiTheme="majorHAnsi" w:cstheme="majorBidi"/>
      <w:color w:val="2E74B5" w:themeColor="accent1" w:themeShade="BF"/>
      <w:sz w:val="32"/>
      <w:szCs w:val="32"/>
      <w:lang w:eastAsia="fr-FR"/>
    </w:rPr>
  </w:style>
  <w:style w:type="paragraph" w:styleId="TM2">
    <w:name w:val="toc 2"/>
    <w:basedOn w:val="Normal"/>
    <w:next w:val="Normal"/>
    <w:autoRedefine/>
    <w:uiPriority w:val="39"/>
    <w:unhideWhenUsed/>
    <w:rsid w:val="000C1383"/>
    <w:pPr>
      <w:spacing w:after="100"/>
      <w:ind w:left="220"/>
    </w:pPr>
  </w:style>
  <w:style w:type="paragraph" w:styleId="TM3">
    <w:name w:val="toc 3"/>
    <w:basedOn w:val="Normal"/>
    <w:next w:val="Normal"/>
    <w:autoRedefine/>
    <w:uiPriority w:val="39"/>
    <w:unhideWhenUsed/>
    <w:rsid w:val="000C1383"/>
    <w:pPr>
      <w:spacing w:after="100"/>
      <w:ind w:left="440"/>
    </w:pPr>
  </w:style>
  <w:style w:type="character" w:styleId="Lienhypertexte">
    <w:name w:val="Hyperlink"/>
    <w:basedOn w:val="Policepardfaut"/>
    <w:uiPriority w:val="99"/>
    <w:unhideWhenUsed/>
    <w:rsid w:val="000C1383"/>
    <w:rPr>
      <w:color w:val="0563C1" w:themeColor="hyperlink"/>
      <w:u w:val="single"/>
    </w:rPr>
  </w:style>
  <w:style w:type="character" w:styleId="Marquedecommentaire">
    <w:name w:val="annotation reference"/>
    <w:basedOn w:val="Policepardfaut"/>
    <w:uiPriority w:val="99"/>
    <w:semiHidden/>
    <w:unhideWhenUsed/>
    <w:rsid w:val="00B92F51"/>
    <w:rPr>
      <w:sz w:val="16"/>
      <w:szCs w:val="16"/>
    </w:rPr>
  </w:style>
  <w:style w:type="paragraph" w:styleId="Commentaire">
    <w:name w:val="annotation text"/>
    <w:basedOn w:val="Normal"/>
    <w:link w:val="CommentaireCar"/>
    <w:uiPriority w:val="99"/>
    <w:semiHidden/>
    <w:unhideWhenUsed/>
    <w:rsid w:val="00B92F51"/>
    <w:pPr>
      <w:spacing w:line="240" w:lineRule="auto"/>
    </w:pPr>
    <w:rPr>
      <w:sz w:val="20"/>
      <w:szCs w:val="20"/>
    </w:rPr>
  </w:style>
  <w:style w:type="character" w:customStyle="1" w:styleId="CommentaireCar">
    <w:name w:val="Commentaire Car"/>
    <w:basedOn w:val="Policepardfaut"/>
    <w:link w:val="Commentaire"/>
    <w:uiPriority w:val="99"/>
    <w:semiHidden/>
    <w:rsid w:val="00B92F51"/>
    <w:rPr>
      <w:rFonts w:ascii="Arial" w:eastAsia="Arial" w:hAnsi="Arial" w:cs="Arial"/>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B92F51"/>
    <w:rPr>
      <w:b/>
      <w:bCs/>
    </w:rPr>
  </w:style>
  <w:style w:type="character" w:customStyle="1" w:styleId="ObjetducommentaireCar">
    <w:name w:val="Objet du commentaire Car"/>
    <w:basedOn w:val="CommentaireCar"/>
    <w:link w:val="Objetducommentaire"/>
    <w:uiPriority w:val="99"/>
    <w:semiHidden/>
    <w:rsid w:val="00B92F51"/>
    <w:rPr>
      <w:rFonts w:ascii="Arial" w:eastAsia="Arial" w:hAnsi="Arial" w:cs="Arial"/>
      <w:b/>
      <w:bCs/>
      <w:color w:val="000000"/>
      <w:sz w:val="20"/>
      <w:szCs w:val="20"/>
      <w:lang w:eastAsia="fr-FR"/>
    </w:rPr>
  </w:style>
  <w:style w:type="paragraph" w:styleId="Textedebulles">
    <w:name w:val="Balloon Text"/>
    <w:basedOn w:val="Normal"/>
    <w:link w:val="TextedebullesCar"/>
    <w:uiPriority w:val="99"/>
    <w:semiHidden/>
    <w:unhideWhenUsed/>
    <w:rsid w:val="00B92F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F51"/>
    <w:rPr>
      <w:rFonts w:ascii="Tahoma" w:eastAsia="Arial" w:hAnsi="Tahoma" w:cs="Tahoma"/>
      <w:color w:val="000000"/>
      <w:sz w:val="16"/>
      <w:szCs w:val="16"/>
      <w:lang w:eastAsia="fr-FR"/>
    </w:rPr>
  </w:style>
  <w:style w:type="character" w:customStyle="1" w:styleId="commentaire0">
    <w:name w:val="commentaire"/>
    <w:basedOn w:val="Policepardfaut"/>
    <w:uiPriority w:val="1"/>
    <w:qFormat/>
    <w:rsid w:val="00B92F51"/>
    <w:rPr>
      <w:bdr w:val="none" w:sz="0" w:space="0" w:color="auto"/>
      <w:shd w:val="clear" w:color="auto" w:fill="FFFF00"/>
    </w:rPr>
  </w:style>
  <w:style w:type="character" w:customStyle="1" w:styleId="modifier">
    <w:name w:val="à modifier"/>
    <w:basedOn w:val="Policepardfaut"/>
    <w:uiPriority w:val="1"/>
    <w:qFormat/>
    <w:rsid w:val="007A41EC"/>
    <w:rPr>
      <w:color w:val="FF0000"/>
    </w:rPr>
  </w:style>
  <w:style w:type="paragraph" w:customStyle="1" w:styleId="Exemple">
    <w:name w:val="Exemple"/>
    <w:basedOn w:val="Normal"/>
    <w:qFormat/>
    <w:rsid w:val="00505337"/>
    <w:pPr>
      <w:spacing w:after="165" w:line="259" w:lineRule="auto"/>
      <w:ind w:left="679" w:right="-24" w:firstLine="0"/>
      <w:jc w:val="left"/>
    </w:pPr>
    <w:rPr>
      <w:i/>
      <w:color w:val="7F7F7F" w:themeColor="text1" w:themeTint="80"/>
    </w:rPr>
  </w:style>
  <w:style w:type="paragraph" w:styleId="Titre">
    <w:name w:val="Title"/>
    <w:basedOn w:val="Normal"/>
    <w:next w:val="Normal"/>
    <w:link w:val="TitreCar"/>
    <w:uiPriority w:val="10"/>
    <w:qFormat/>
    <w:rsid w:val="008763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7630F"/>
    <w:rPr>
      <w:rFonts w:asciiTheme="majorHAnsi" w:eastAsiaTheme="majorEastAsia" w:hAnsiTheme="majorHAnsi" w:cstheme="majorBidi"/>
      <w:color w:val="323E4F" w:themeColor="text2" w:themeShade="BF"/>
      <w:spacing w:val="5"/>
      <w:kern w:val="28"/>
      <w:sz w:val="52"/>
      <w:szCs w:val="52"/>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1C"/>
    <w:pPr>
      <w:spacing w:after="51" w:line="249" w:lineRule="auto"/>
      <w:ind w:left="10" w:hanging="10"/>
      <w:jc w:val="both"/>
    </w:pPr>
    <w:rPr>
      <w:rFonts w:ascii="Arial" w:eastAsia="Arial" w:hAnsi="Arial" w:cs="Arial"/>
      <w:color w:val="000000"/>
      <w:lang w:eastAsia="fr-FR"/>
    </w:rPr>
  </w:style>
  <w:style w:type="paragraph" w:styleId="Titre1">
    <w:name w:val="heading 1"/>
    <w:basedOn w:val="Normal"/>
    <w:next w:val="Normal"/>
    <w:link w:val="Titre1Car"/>
    <w:uiPriority w:val="9"/>
    <w:qFormat/>
    <w:rsid w:val="000C1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next w:val="Normal"/>
    <w:link w:val="Titre2Car"/>
    <w:uiPriority w:val="9"/>
    <w:unhideWhenUsed/>
    <w:qFormat/>
    <w:rsid w:val="0076131C"/>
    <w:pPr>
      <w:keepNext/>
      <w:keepLines/>
      <w:spacing w:line="259" w:lineRule="auto"/>
      <w:ind w:left="718" w:hanging="10"/>
      <w:outlineLvl w:val="1"/>
    </w:pPr>
    <w:rPr>
      <w:rFonts w:ascii="Arial" w:eastAsia="Arial" w:hAnsi="Arial" w:cs="Arial"/>
      <w:b/>
      <w:color w:val="0000FF"/>
      <w:lang w:eastAsia="fr-FR"/>
    </w:rPr>
  </w:style>
  <w:style w:type="paragraph" w:styleId="Titre3">
    <w:name w:val="heading 3"/>
    <w:basedOn w:val="Normal"/>
    <w:next w:val="Normal"/>
    <w:link w:val="Titre3Car"/>
    <w:uiPriority w:val="9"/>
    <w:semiHidden/>
    <w:unhideWhenUsed/>
    <w:qFormat/>
    <w:rsid w:val="002B09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6131C"/>
    <w:rPr>
      <w:rFonts w:ascii="Arial" w:eastAsia="Arial" w:hAnsi="Arial" w:cs="Arial"/>
      <w:b/>
      <w:color w:val="0000FF"/>
      <w:lang w:eastAsia="fr-FR"/>
    </w:rPr>
  </w:style>
  <w:style w:type="paragraph" w:styleId="Paragraphedeliste">
    <w:name w:val="List Paragraph"/>
    <w:basedOn w:val="Normal"/>
    <w:uiPriority w:val="34"/>
    <w:qFormat/>
    <w:rsid w:val="0076131C"/>
    <w:pPr>
      <w:ind w:left="720"/>
      <w:contextualSpacing/>
    </w:pPr>
  </w:style>
  <w:style w:type="table" w:customStyle="1" w:styleId="TableGrid">
    <w:name w:val="TableGrid"/>
    <w:rsid w:val="00DE1E19"/>
    <w:rPr>
      <w:rFonts w:eastAsiaTheme="minorEastAsia"/>
      <w:lang w:eastAsia="fr-FR"/>
    </w:rPr>
    <w:tblPr>
      <w:tblCellMar>
        <w:top w:w="0" w:type="dxa"/>
        <w:left w:w="0" w:type="dxa"/>
        <w:bottom w:w="0" w:type="dxa"/>
        <w:right w:w="0" w:type="dxa"/>
      </w:tblCellMar>
    </w:tblPr>
  </w:style>
  <w:style w:type="character" w:customStyle="1" w:styleId="Titre3Car">
    <w:name w:val="Titre 3 Car"/>
    <w:basedOn w:val="Policepardfaut"/>
    <w:link w:val="Titre3"/>
    <w:uiPriority w:val="9"/>
    <w:semiHidden/>
    <w:rsid w:val="002B09D6"/>
    <w:rPr>
      <w:rFonts w:asciiTheme="majorHAnsi" w:eastAsiaTheme="majorEastAsia" w:hAnsiTheme="majorHAnsi" w:cstheme="majorBidi"/>
      <w:color w:val="1F4D78" w:themeColor="accent1" w:themeShade="7F"/>
      <w:sz w:val="24"/>
      <w:szCs w:val="24"/>
      <w:lang w:eastAsia="fr-FR"/>
    </w:rPr>
  </w:style>
  <w:style w:type="table" w:customStyle="1" w:styleId="TableGrid1">
    <w:name w:val="TableGrid1"/>
    <w:rsid w:val="0077385B"/>
    <w:rPr>
      <w:rFonts w:eastAsiaTheme="minorEastAsia"/>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C4561D"/>
    <w:pPr>
      <w:tabs>
        <w:tab w:val="center" w:pos="4536"/>
        <w:tab w:val="right" w:pos="9072"/>
      </w:tabs>
      <w:spacing w:after="0" w:line="240" w:lineRule="auto"/>
    </w:pPr>
  </w:style>
  <w:style w:type="character" w:customStyle="1" w:styleId="En-tteCar">
    <w:name w:val="En-tête Car"/>
    <w:basedOn w:val="Policepardfaut"/>
    <w:link w:val="En-tte"/>
    <w:uiPriority w:val="99"/>
    <w:rsid w:val="00C4561D"/>
    <w:rPr>
      <w:rFonts w:ascii="Arial" w:eastAsia="Arial" w:hAnsi="Arial" w:cs="Arial"/>
      <w:color w:val="000000"/>
      <w:lang w:eastAsia="fr-FR"/>
    </w:rPr>
  </w:style>
  <w:style w:type="paragraph" w:styleId="Pieddepage">
    <w:name w:val="footer"/>
    <w:basedOn w:val="Normal"/>
    <w:link w:val="PieddepageCar"/>
    <w:uiPriority w:val="99"/>
    <w:unhideWhenUsed/>
    <w:rsid w:val="00C456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561D"/>
    <w:rPr>
      <w:rFonts w:ascii="Arial" w:eastAsia="Arial" w:hAnsi="Arial" w:cs="Arial"/>
      <w:color w:val="000000"/>
      <w:lang w:eastAsia="fr-FR"/>
    </w:rPr>
  </w:style>
  <w:style w:type="character" w:customStyle="1" w:styleId="Titre1Car">
    <w:name w:val="Titre 1 Car"/>
    <w:basedOn w:val="Policepardfaut"/>
    <w:link w:val="Titre1"/>
    <w:uiPriority w:val="9"/>
    <w:rsid w:val="000C1383"/>
    <w:rPr>
      <w:rFonts w:asciiTheme="majorHAnsi" w:eastAsiaTheme="majorEastAsia" w:hAnsiTheme="majorHAnsi" w:cstheme="majorBidi"/>
      <w:color w:val="2E74B5" w:themeColor="accent1" w:themeShade="BF"/>
      <w:sz w:val="32"/>
      <w:szCs w:val="32"/>
      <w:lang w:eastAsia="fr-FR"/>
    </w:rPr>
  </w:style>
  <w:style w:type="paragraph" w:styleId="TM2">
    <w:name w:val="toc 2"/>
    <w:basedOn w:val="Normal"/>
    <w:next w:val="Normal"/>
    <w:autoRedefine/>
    <w:uiPriority w:val="39"/>
    <w:unhideWhenUsed/>
    <w:rsid w:val="000C1383"/>
    <w:pPr>
      <w:spacing w:after="100"/>
      <w:ind w:left="220"/>
    </w:pPr>
  </w:style>
  <w:style w:type="paragraph" w:styleId="TM3">
    <w:name w:val="toc 3"/>
    <w:basedOn w:val="Normal"/>
    <w:next w:val="Normal"/>
    <w:autoRedefine/>
    <w:uiPriority w:val="39"/>
    <w:unhideWhenUsed/>
    <w:rsid w:val="000C1383"/>
    <w:pPr>
      <w:spacing w:after="100"/>
      <w:ind w:left="440"/>
    </w:pPr>
  </w:style>
  <w:style w:type="character" w:styleId="Lienhypertexte">
    <w:name w:val="Hyperlink"/>
    <w:basedOn w:val="Policepardfaut"/>
    <w:uiPriority w:val="99"/>
    <w:unhideWhenUsed/>
    <w:rsid w:val="000C1383"/>
    <w:rPr>
      <w:color w:val="0563C1" w:themeColor="hyperlink"/>
      <w:u w:val="single"/>
    </w:rPr>
  </w:style>
  <w:style w:type="character" w:styleId="Marquedecommentaire">
    <w:name w:val="annotation reference"/>
    <w:basedOn w:val="Policepardfaut"/>
    <w:uiPriority w:val="99"/>
    <w:semiHidden/>
    <w:unhideWhenUsed/>
    <w:rsid w:val="00B92F51"/>
    <w:rPr>
      <w:sz w:val="16"/>
      <w:szCs w:val="16"/>
    </w:rPr>
  </w:style>
  <w:style w:type="paragraph" w:styleId="Commentaire">
    <w:name w:val="annotation text"/>
    <w:basedOn w:val="Normal"/>
    <w:link w:val="CommentaireCar"/>
    <w:uiPriority w:val="99"/>
    <w:semiHidden/>
    <w:unhideWhenUsed/>
    <w:rsid w:val="00B92F51"/>
    <w:pPr>
      <w:spacing w:line="240" w:lineRule="auto"/>
    </w:pPr>
    <w:rPr>
      <w:sz w:val="20"/>
      <w:szCs w:val="20"/>
    </w:rPr>
  </w:style>
  <w:style w:type="character" w:customStyle="1" w:styleId="CommentaireCar">
    <w:name w:val="Commentaire Car"/>
    <w:basedOn w:val="Policepardfaut"/>
    <w:link w:val="Commentaire"/>
    <w:uiPriority w:val="99"/>
    <w:semiHidden/>
    <w:rsid w:val="00B92F51"/>
    <w:rPr>
      <w:rFonts w:ascii="Arial" w:eastAsia="Arial" w:hAnsi="Arial" w:cs="Arial"/>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B92F51"/>
    <w:rPr>
      <w:b/>
      <w:bCs/>
    </w:rPr>
  </w:style>
  <w:style w:type="character" w:customStyle="1" w:styleId="ObjetducommentaireCar">
    <w:name w:val="Objet du commentaire Car"/>
    <w:basedOn w:val="CommentaireCar"/>
    <w:link w:val="Objetducommentaire"/>
    <w:uiPriority w:val="99"/>
    <w:semiHidden/>
    <w:rsid w:val="00B92F51"/>
    <w:rPr>
      <w:rFonts w:ascii="Arial" w:eastAsia="Arial" w:hAnsi="Arial" w:cs="Arial"/>
      <w:b/>
      <w:bCs/>
      <w:color w:val="000000"/>
      <w:sz w:val="20"/>
      <w:szCs w:val="20"/>
      <w:lang w:eastAsia="fr-FR"/>
    </w:rPr>
  </w:style>
  <w:style w:type="paragraph" w:styleId="Textedebulles">
    <w:name w:val="Balloon Text"/>
    <w:basedOn w:val="Normal"/>
    <w:link w:val="TextedebullesCar"/>
    <w:uiPriority w:val="99"/>
    <w:semiHidden/>
    <w:unhideWhenUsed/>
    <w:rsid w:val="00B92F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F51"/>
    <w:rPr>
      <w:rFonts w:ascii="Tahoma" w:eastAsia="Arial" w:hAnsi="Tahoma" w:cs="Tahoma"/>
      <w:color w:val="000000"/>
      <w:sz w:val="16"/>
      <w:szCs w:val="16"/>
      <w:lang w:eastAsia="fr-FR"/>
    </w:rPr>
  </w:style>
  <w:style w:type="character" w:customStyle="1" w:styleId="commentaire0">
    <w:name w:val="commentaire"/>
    <w:basedOn w:val="Policepardfaut"/>
    <w:uiPriority w:val="1"/>
    <w:qFormat/>
    <w:rsid w:val="00B92F51"/>
    <w:rPr>
      <w:bdr w:val="none" w:sz="0" w:space="0" w:color="auto"/>
      <w:shd w:val="clear" w:color="auto" w:fill="FFFF00"/>
    </w:rPr>
  </w:style>
  <w:style w:type="character" w:customStyle="1" w:styleId="modifier">
    <w:name w:val="à modifier"/>
    <w:basedOn w:val="Policepardfaut"/>
    <w:uiPriority w:val="1"/>
    <w:qFormat/>
    <w:rsid w:val="007A41EC"/>
    <w:rPr>
      <w:color w:val="FF0000"/>
    </w:rPr>
  </w:style>
  <w:style w:type="paragraph" w:customStyle="1" w:styleId="Exemple">
    <w:name w:val="Exemple"/>
    <w:basedOn w:val="Normal"/>
    <w:qFormat/>
    <w:rsid w:val="00505337"/>
    <w:pPr>
      <w:spacing w:after="165" w:line="259" w:lineRule="auto"/>
      <w:ind w:left="679" w:right="-24" w:firstLine="0"/>
      <w:jc w:val="left"/>
    </w:pPr>
    <w:rPr>
      <w:i/>
      <w:color w:val="7F7F7F" w:themeColor="text1" w:themeTint="80"/>
    </w:rPr>
  </w:style>
  <w:style w:type="paragraph" w:styleId="Titre">
    <w:name w:val="Title"/>
    <w:basedOn w:val="Normal"/>
    <w:next w:val="Normal"/>
    <w:link w:val="TitreCar"/>
    <w:uiPriority w:val="10"/>
    <w:qFormat/>
    <w:rsid w:val="008763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7630F"/>
    <w:rPr>
      <w:rFonts w:asciiTheme="majorHAnsi" w:eastAsiaTheme="majorEastAsia" w:hAnsiTheme="majorHAnsi" w:cstheme="majorBidi"/>
      <w:color w:val="323E4F" w:themeColor="text2" w:themeShade="BF"/>
      <w:spacing w:val="5"/>
      <w:kern w:val="28"/>
      <w:sz w:val="52"/>
      <w:szCs w:val="5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BD7A0-3CB4-4D32-80BB-F664F341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3129</Words>
  <Characters>17215</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CG37</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GUEIT-MONTCHAL Lydiane</dc:creator>
  <cp:keywords>KM</cp:keywords>
  <cp:lastModifiedBy>anvogele</cp:lastModifiedBy>
  <cp:revision>10</cp:revision>
  <cp:lastPrinted>2019-07-29T14:36:00Z</cp:lastPrinted>
  <dcterms:created xsi:type="dcterms:W3CDTF">2019-06-26T08:16:00Z</dcterms:created>
  <dcterms:modified xsi:type="dcterms:W3CDTF">2019-07-29T14:37:00Z</dcterms:modified>
</cp:coreProperties>
</file>